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Call for proposals grants</w:t>
      </w:r>
    </w:p>
    <w:tbl>
      <w:tblPr>
        <w:tblStyle w:val="Table1"/>
        <w:tblW w:w="1519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6195"/>
        <w:gridCol w:w="2010"/>
        <w:gridCol w:w="1710"/>
        <w:gridCol w:w="4650"/>
        <w:tblGridChange w:id="0">
          <w:tblGrid>
            <w:gridCol w:w="630"/>
            <w:gridCol w:w="6195"/>
            <w:gridCol w:w="2010"/>
            <w:gridCol w:w="1710"/>
            <w:gridCol w:w="4650"/>
          </w:tblGrid>
        </w:tblGridChange>
      </w:tblGrid>
      <w:tr>
        <w:trPr>
          <w:cantSplit w:val="0"/>
          <w:trHeight w:val="718.9453125" w:hRule="atLeast"/>
          <w:tblHeader w:val="0"/>
        </w:trPr>
        <w:tc>
          <w:tcPr>
            <w:shd w:fill="d0e0e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d0e0e3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ГРАНТ</w:t>
            </w:r>
          </w:p>
        </w:tc>
        <w:tc>
          <w:tcPr>
            <w:shd w:fill="d0e0e3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Термін подачі заявки</w:t>
            </w:r>
          </w:p>
        </w:tc>
        <w:tc>
          <w:tcPr>
            <w:shd w:fill="d0e0e3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Бюджет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(*євро)</w:t>
            </w:r>
          </w:p>
        </w:tc>
        <w:tc>
          <w:tcPr>
            <w:shd w:fill="d0e0e3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Учасники</w:t>
            </w:r>
          </w:p>
        </w:tc>
      </w:tr>
      <w:tr>
        <w:trPr>
          <w:cantSplit w:val="0"/>
          <w:trHeight w:val="321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Call for proposals to support structured dialogue at national or regional level on public procurement in the health sector - HERA/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підтримка структурованого діалогу на національному або регіональному рівнях щодо державних закупівель у секторі охорони здоров'я – HERA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https://hadea.ec.europa.eu/calls-proposals/call-support-structured-dialogue-national-or-regional-level-public-procurement-health-sector-hera_en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21.02.2023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21.02.2023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21.02.2023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21.02.2023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5 000 000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Public buyers, central purchasing bodies, private entities, Member States’ authorities, and civil society organisations (associations, foundations, NGOs and similar entities)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Call for proposals on cancer and other NCDs prevention – action on health determinants/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профілактика онкологічних захворювань та НІЗ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https://hadea.ec.europa.eu/calls-proposals/second-wave-eu4health-calls-2022_en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11 000 000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Academia and educational  institutions, civil society organisations supporting the </w:t>
              <w:br w:type="textWrapping"/>
              <w:t xml:space="preserve">priority areas (health professional associations, foundations, NGOs and similar entities)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Call for proposals on prevention of NCDs-cardiovascular diseases, diabetes and other NCDs/з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профілактики НІЗ – серцево-судинних захворювань, цукрового діабету та інших НІЗ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https://hadea.ec.europa.eu/calls-proposals/second-wave-eu4health-calls-2022_en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5 000 000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Academia and educational institutions, civil society organisations supporting the priority areas (health professional associations, patients’organisations, foundations, NGOs and similar entities)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Call for proposals to support the roll-out of the second cohort of the inter-speciality cancer training programme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Конкурс пропозицій для підтримки розгортання другої когорти міжпрофільної програми навчання онкології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https://hadea.ec.europa.eu/calls-proposals/second-wave-eu4health-calls-2022_en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7 000 000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Academia and education establishments, research institutes, hospitals, expert networks, Member States’ authorities and established networks in the field of public health.</w:t>
            </w:r>
          </w:p>
        </w:tc>
      </w:tr>
    </w:tbl>
    <w:p w:rsidR="00000000" w:rsidDel="00000000" w:rsidP="00000000" w:rsidRDefault="00000000" w:rsidRPr="00000000" w14:paraId="0000003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426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443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8B7DBB"/>
    <w:pPr>
      <w:tabs>
        <w:tab w:val="center" w:pos="4819"/>
        <w:tab w:val="right" w:pos="9639"/>
      </w:tabs>
      <w:spacing w:after="0" w:line="240" w:lineRule="auto"/>
    </w:pPr>
  </w:style>
  <w:style w:type="character" w:styleId="a5" w:customStyle="1">
    <w:name w:val="Верхній колонтитул Знак"/>
    <w:basedOn w:val="a0"/>
    <w:link w:val="a4"/>
    <w:uiPriority w:val="99"/>
    <w:rsid w:val="008B7DBB"/>
  </w:style>
  <w:style w:type="paragraph" w:styleId="a6">
    <w:name w:val="footer"/>
    <w:basedOn w:val="a"/>
    <w:link w:val="a7"/>
    <w:uiPriority w:val="99"/>
    <w:unhideWhenUsed w:val="1"/>
    <w:rsid w:val="008B7DBB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Нижній колонтитул Знак"/>
    <w:basedOn w:val="a0"/>
    <w:link w:val="a6"/>
    <w:uiPriority w:val="99"/>
    <w:rsid w:val="008B7DBB"/>
  </w:style>
  <w:style w:type="paragraph" w:styleId="a8">
    <w:name w:val="Balloon Text"/>
    <w:basedOn w:val="a"/>
    <w:link w:val="a9"/>
    <w:uiPriority w:val="99"/>
    <w:semiHidden w:val="1"/>
    <w:unhideWhenUsed w:val="1"/>
    <w:rsid w:val="005550F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у виносці Знак"/>
    <w:basedOn w:val="a0"/>
    <w:link w:val="a8"/>
    <w:uiPriority w:val="99"/>
    <w:semiHidden w:val="1"/>
    <w:rsid w:val="005550F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hadea.ec.europa.eu/calls-proposals/second-wave-eu4health-calls-2022_en" TargetMode="External"/><Relationship Id="rId9" Type="http://schemas.openxmlformats.org/officeDocument/2006/relationships/hyperlink" Target="https://hadea.ec.europa.eu/calls-proposals/second-wave-eu4health-calls-2022_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adea.ec.europa.eu/calls-proposals/call-support-structured-dialogue-national-or-regional-level-public-procurement-health-sector-hera_en" TargetMode="External"/><Relationship Id="rId8" Type="http://schemas.openxmlformats.org/officeDocument/2006/relationships/hyperlink" Target="https://hadea.ec.europa.eu/calls-proposals/second-wave-eu4health-calls-2022_en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UUXb4Ltzti5bltNZx6vKn/8Rag==">AMUW2mUu4KgZTMjnk4NgDrNWK4HFBMNicTIAdUHh1pP9jUj3Wj9HxENBnBsPYHISCxLAebwmb2rZQIcNU948uLzYUcb39xsENvX69PtDzZokRuHcnv/dqfNv/kuLuVHxOKQs+mbD0BzV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2022-09-20T12:34:00Z</dcterms:created>
  <dc:creator>Юрій Іванович Шпак</dc:creator>
</cp:coreProperties>
</file>