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A3B" w:rsidRPr="00C075A4" w:rsidRDefault="002E14E6" w:rsidP="002E14E6">
      <w:pPr>
        <w:pStyle w:val="a6"/>
        <w:spacing w:before="0" w:after="0"/>
        <w:jc w:val="right"/>
        <w:rPr>
          <w:rFonts w:ascii="Times New Roman" w:hAnsi="Times New Roman"/>
          <w:b w:val="0"/>
          <w:sz w:val="24"/>
          <w:szCs w:val="28"/>
        </w:rPr>
      </w:pPr>
      <w:r>
        <w:rPr>
          <w:rFonts w:ascii="Times New Roman" w:hAnsi="Times New Roman"/>
          <w:b w:val="0"/>
          <w:sz w:val="24"/>
          <w:szCs w:val="28"/>
        </w:rPr>
        <w:t xml:space="preserve">Додаток </w:t>
      </w:r>
      <w:r>
        <w:rPr>
          <w:rFonts w:ascii="Times New Roman" w:hAnsi="Times New Roman"/>
          <w:b w:val="0"/>
          <w:sz w:val="24"/>
          <w:szCs w:val="28"/>
        </w:rPr>
        <w:t>1</w:t>
      </w:r>
      <w:r>
        <w:rPr>
          <w:rFonts w:ascii="Times New Roman" w:hAnsi="Times New Roman"/>
          <w:b w:val="0"/>
          <w:sz w:val="24"/>
          <w:szCs w:val="28"/>
        </w:rPr>
        <w:br/>
        <w:t>до Методики</w:t>
      </w:r>
    </w:p>
    <w:p w:rsidR="008E6A3B" w:rsidRPr="00251B38" w:rsidRDefault="008E6A3B" w:rsidP="008E6A3B">
      <w:pPr>
        <w:pStyle w:val="a6"/>
        <w:spacing w:before="480" w:after="360"/>
        <w:rPr>
          <w:rFonts w:ascii="Times New Roman" w:hAnsi="Times New Roman"/>
          <w:sz w:val="28"/>
          <w:szCs w:val="28"/>
          <w:u w:val="single"/>
        </w:rPr>
      </w:pPr>
      <w:r>
        <w:rPr>
          <w:rFonts w:ascii="Times New Roman" w:hAnsi="Times New Roman"/>
          <w:b w:val="0"/>
          <w:sz w:val="28"/>
          <w:szCs w:val="28"/>
        </w:rPr>
        <w:t xml:space="preserve">ВИЗНАЧЕННЯ РІВНЯ </w:t>
      </w:r>
      <w:r>
        <w:rPr>
          <w:rFonts w:ascii="Times New Roman" w:hAnsi="Times New Roman"/>
          <w:b w:val="0"/>
          <w:sz w:val="28"/>
          <w:szCs w:val="28"/>
        </w:rPr>
        <w:br/>
        <w:t xml:space="preserve">негативного впливу на надання основних послуг у разі знищення, </w:t>
      </w:r>
      <w:r>
        <w:rPr>
          <w:rFonts w:ascii="Times New Roman" w:hAnsi="Times New Roman"/>
          <w:b w:val="0"/>
          <w:sz w:val="28"/>
          <w:szCs w:val="28"/>
        </w:rPr>
        <w:br/>
        <w:t xml:space="preserve">пошкодження або порушення функціонування об’єкта </w:t>
      </w:r>
      <w:r>
        <w:rPr>
          <w:rFonts w:ascii="Times New Roman" w:hAnsi="Times New Roman"/>
          <w:b w:val="0"/>
          <w:sz w:val="28"/>
          <w:szCs w:val="28"/>
        </w:rPr>
        <w:br/>
        <w:t xml:space="preserve">критичної інфраструктури </w:t>
      </w:r>
      <w:r>
        <w:rPr>
          <w:rFonts w:ascii="Times New Roman" w:hAnsi="Times New Roman"/>
          <w:sz w:val="28"/>
          <w:szCs w:val="28"/>
          <w:u w:val="single"/>
        </w:rPr>
        <w:t>Назва підприємства/установи/організації/об’єкта</w:t>
      </w:r>
      <w:r w:rsidR="009C57B8" w:rsidRPr="009C57B8">
        <w:rPr>
          <w:rFonts w:ascii="Times New Roman" w:hAnsi="Times New Roman"/>
          <w:sz w:val="28"/>
          <w:szCs w:val="28"/>
          <w:highlight w:val="yellow"/>
          <w:u w:val="single"/>
        </w:rPr>
        <w:t>*</w:t>
      </w:r>
    </w:p>
    <w:tbl>
      <w:tblPr>
        <w:tblW w:w="16080" w:type="dxa"/>
        <w:tblInd w:w="-480" w:type="dxa"/>
        <w:tblLayout w:type="fixed"/>
        <w:tblLook w:val="04A0" w:firstRow="1" w:lastRow="0" w:firstColumn="1" w:lastColumn="0" w:noHBand="0" w:noVBand="1"/>
      </w:tblPr>
      <w:tblGrid>
        <w:gridCol w:w="491"/>
        <w:gridCol w:w="1232"/>
        <w:gridCol w:w="840"/>
        <w:gridCol w:w="2491"/>
        <w:gridCol w:w="2840"/>
        <w:gridCol w:w="2645"/>
        <w:gridCol w:w="2392"/>
        <w:gridCol w:w="2127"/>
        <w:gridCol w:w="1022"/>
      </w:tblGrid>
      <w:tr w:rsidR="008E6A3B" w:rsidTr="005122EB">
        <w:trPr>
          <w:trHeight w:val="20"/>
          <w:tblHeader/>
        </w:trPr>
        <w:tc>
          <w:tcPr>
            <w:tcW w:w="2563" w:type="dxa"/>
            <w:gridSpan w:val="3"/>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line="220" w:lineRule="auto"/>
              <w:ind w:left="-57" w:right="-113" w:firstLine="0"/>
              <w:jc w:val="center"/>
              <w:rPr>
                <w:rFonts w:ascii="Times New Roman" w:hAnsi="Times New Roman"/>
                <w:sz w:val="24"/>
                <w:szCs w:val="24"/>
              </w:rPr>
            </w:pPr>
            <w:r>
              <w:rPr>
                <w:rFonts w:ascii="Times New Roman" w:hAnsi="Times New Roman"/>
                <w:sz w:val="24"/>
                <w:szCs w:val="24"/>
              </w:rPr>
              <w:t>Сектор/</w:t>
            </w:r>
            <w:proofErr w:type="spellStart"/>
            <w:r>
              <w:rPr>
                <w:rFonts w:ascii="Times New Roman" w:hAnsi="Times New Roman"/>
                <w:sz w:val="24"/>
                <w:szCs w:val="24"/>
              </w:rPr>
              <w:t>підсектор</w:t>
            </w:r>
            <w:proofErr w:type="spellEnd"/>
          </w:p>
        </w:tc>
        <w:tc>
          <w:tcPr>
            <w:tcW w:w="2491" w:type="dxa"/>
            <w:tcBorders>
              <w:top w:val="single" w:sz="4" w:space="0" w:color="auto"/>
              <w:left w:val="single" w:sz="4" w:space="0" w:color="auto"/>
              <w:bottom w:val="single" w:sz="4" w:space="0" w:color="auto"/>
              <w:right w:val="single" w:sz="4" w:space="0" w:color="auto"/>
            </w:tcBorders>
            <w:vAlign w:val="center"/>
            <w:hideMark/>
          </w:tcPr>
          <w:p w:rsidR="008E6A3B" w:rsidRDefault="008E6A3B" w:rsidP="005122EB">
            <w:pPr>
              <w:pStyle w:val="a5"/>
              <w:spacing w:after="240" w:line="220" w:lineRule="auto"/>
              <w:ind w:firstLine="0"/>
              <w:jc w:val="center"/>
              <w:rPr>
                <w:rFonts w:ascii="Times New Roman" w:hAnsi="Times New Roman"/>
                <w:sz w:val="24"/>
                <w:szCs w:val="24"/>
              </w:rPr>
            </w:pPr>
            <w:r>
              <w:rPr>
                <w:rFonts w:ascii="Times New Roman" w:hAnsi="Times New Roman"/>
                <w:sz w:val="24"/>
                <w:szCs w:val="24"/>
              </w:rPr>
              <w:t xml:space="preserve">Фактор </w:t>
            </w:r>
            <w:r>
              <w:rPr>
                <w:rFonts w:ascii="Times New Roman" w:hAnsi="Times New Roman"/>
                <w:sz w:val="24"/>
                <w:szCs w:val="24"/>
              </w:rPr>
              <w:br/>
              <w:t>негативного впливу в секторі/</w:t>
            </w:r>
            <w:proofErr w:type="spellStart"/>
            <w:r>
              <w:rPr>
                <w:rFonts w:ascii="Times New Roman" w:hAnsi="Times New Roman"/>
                <w:sz w:val="24"/>
                <w:szCs w:val="24"/>
              </w:rPr>
              <w:t>підсекторі</w:t>
            </w:r>
            <w:proofErr w:type="spellEnd"/>
          </w:p>
          <w:p w:rsidR="008E6A3B" w:rsidRDefault="008E6A3B" w:rsidP="005122EB">
            <w:pPr>
              <w:pStyle w:val="a5"/>
              <w:spacing w:line="220" w:lineRule="auto"/>
              <w:ind w:firstLine="0"/>
              <w:jc w:val="center"/>
              <w:rPr>
                <w:rFonts w:ascii="Times New Roman" w:hAnsi="Times New Roman"/>
                <w:sz w:val="24"/>
                <w:szCs w:val="24"/>
              </w:rPr>
            </w:pPr>
          </w:p>
        </w:tc>
        <w:tc>
          <w:tcPr>
            <w:tcW w:w="2840" w:type="dxa"/>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after="240" w:line="220" w:lineRule="auto"/>
              <w:ind w:firstLine="0"/>
              <w:jc w:val="center"/>
              <w:rPr>
                <w:rFonts w:ascii="Times New Roman" w:hAnsi="Times New Roman"/>
                <w:sz w:val="24"/>
                <w:szCs w:val="24"/>
              </w:rPr>
            </w:pPr>
            <w:r>
              <w:rPr>
                <w:rFonts w:ascii="Times New Roman" w:hAnsi="Times New Roman"/>
                <w:sz w:val="24"/>
                <w:szCs w:val="24"/>
              </w:rPr>
              <w:t>Рівень негативного впливу: катастрофічні наслідки (4 бали)</w:t>
            </w:r>
          </w:p>
        </w:tc>
        <w:tc>
          <w:tcPr>
            <w:tcW w:w="2645" w:type="dxa"/>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line="220" w:lineRule="auto"/>
              <w:ind w:firstLine="0"/>
              <w:jc w:val="center"/>
              <w:rPr>
                <w:rFonts w:ascii="Times New Roman" w:hAnsi="Times New Roman"/>
                <w:sz w:val="24"/>
                <w:szCs w:val="24"/>
              </w:rPr>
            </w:pPr>
            <w:r>
              <w:rPr>
                <w:rFonts w:ascii="Times New Roman" w:hAnsi="Times New Roman"/>
                <w:sz w:val="24"/>
                <w:szCs w:val="24"/>
              </w:rPr>
              <w:t>Рівень негативного впливу: критичні наслідки (3 бали)</w:t>
            </w:r>
          </w:p>
        </w:tc>
        <w:tc>
          <w:tcPr>
            <w:tcW w:w="2392" w:type="dxa"/>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after="240" w:line="220" w:lineRule="auto"/>
              <w:ind w:firstLine="0"/>
              <w:jc w:val="center"/>
              <w:rPr>
                <w:rFonts w:ascii="Times New Roman" w:hAnsi="Times New Roman"/>
                <w:sz w:val="24"/>
                <w:szCs w:val="24"/>
              </w:rPr>
            </w:pPr>
            <w:r>
              <w:rPr>
                <w:rFonts w:ascii="Times New Roman" w:hAnsi="Times New Roman"/>
                <w:sz w:val="24"/>
                <w:szCs w:val="24"/>
              </w:rPr>
              <w:t>Рівень негативного впливу: значні наслідки (2 бал)</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after="240" w:line="220" w:lineRule="auto"/>
              <w:ind w:left="-94" w:right="-108" w:firstLine="0"/>
              <w:jc w:val="center"/>
              <w:rPr>
                <w:rFonts w:ascii="Times New Roman" w:hAnsi="Times New Roman"/>
                <w:sz w:val="24"/>
                <w:szCs w:val="24"/>
              </w:rPr>
            </w:pPr>
            <w:r>
              <w:rPr>
                <w:rFonts w:ascii="Times New Roman" w:hAnsi="Times New Roman"/>
                <w:sz w:val="24"/>
                <w:szCs w:val="24"/>
              </w:rPr>
              <w:t>Рівень негативного впливу: незначні наслідки (1 бал)</w:t>
            </w:r>
          </w:p>
        </w:tc>
        <w:tc>
          <w:tcPr>
            <w:tcW w:w="1022" w:type="dxa"/>
            <w:tcBorders>
              <w:top w:val="single" w:sz="4" w:space="0" w:color="auto"/>
              <w:left w:val="single" w:sz="4" w:space="0" w:color="auto"/>
              <w:bottom w:val="single" w:sz="4" w:space="0" w:color="auto"/>
              <w:right w:val="single" w:sz="4" w:space="0" w:color="auto"/>
            </w:tcBorders>
            <w:vAlign w:val="center"/>
            <w:hideMark/>
          </w:tcPr>
          <w:p w:rsidR="008E6A3B" w:rsidRDefault="008E6A3B" w:rsidP="005122EB">
            <w:pPr>
              <w:pStyle w:val="a5"/>
              <w:spacing w:after="240" w:line="220" w:lineRule="auto"/>
              <w:ind w:firstLine="0"/>
              <w:jc w:val="center"/>
              <w:rPr>
                <w:sz w:val="24"/>
                <w:szCs w:val="24"/>
              </w:rPr>
            </w:pPr>
            <w:r>
              <w:rPr>
                <w:rFonts w:ascii="Times New Roman" w:hAnsi="Times New Roman"/>
                <w:sz w:val="24"/>
                <w:szCs w:val="24"/>
              </w:rPr>
              <w:t xml:space="preserve">Оцінка </w:t>
            </w:r>
            <w:r>
              <w:rPr>
                <w:position w:val="-14"/>
                <w:sz w:val="24"/>
                <w:szCs w:val="24"/>
              </w:rPr>
              <w:object w:dxaOrig="73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0.25pt" o:ole="">
                  <v:imagedata r:id="rId6" o:title=""/>
                </v:shape>
                <o:OLEObject Type="Embed" ProgID="Equation.3" ShapeID="_x0000_i1025" DrawAspect="Content" ObjectID="_1749375323" r:id="rId7"/>
              </w:object>
            </w:r>
          </w:p>
          <w:p w:rsidR="008E6A3B" w:rsidRDefault="008E6A3B" w:rsidP="005122EB">
            <w:pPr>
              <w:pStyle w:val="a5"/>
              <w:spacing w:line="220" w:lineRule="auto"/>
              <w:ind w:firstLine="0"/>
              <w:jc w:val="center"/>
              <w:rPr>
                <w:rFonts w:ascii="Times New Roman" w:hAnsi="Times New Roman"/>
                <w:sz w:val="24"/>
                <w:szCs w:val="24"/>
              </w:rPr>
            </w:pPr>
          </w:p>
        </w:tc>
      </w:tr>
      <w:tr w:rsidR="008E6A3B" w:rsidTr="005122EB">
        <w:trPr>
          <w:trHeight w:val="20"/>
        </w:trPr>
        <w:tc>
          <w:tcPr>
            <w:tcW w:w="491" w:type="dxa"/>
            <w:tcBorders>
              <w:top w:val="single" w:sz="4" w:space="0" w:color="auto"/>
              <w:left w:val="single" w:sz="4" w:space="0" w:color="auto"/>
              <w:bottom w:val="single" w:sz="4" w:space="0" w:color="auto"/>
              <w:right w:val="single" w:sz="4" w:space="0" w:color="auto"/>
            </w:tcBorders>
            <w:noWrap/>
            <w:hideMark/>
          </w:tcPr>
          <w:p w:rsidR="008E6A3B" w:rsidRDefault="008E6A3B" w:rsidP="005122EB">
            <w:pPr>
              <w:pStyle w:val="a5"/>
              <w:spacing w:line="220" w:lineRule="auto"/>
              <w:ind w:left="-57" w:right="-113" w:firstLine="0"/>
              <w:jc w:val="right"/>
              <w:rPr>
                <w:rFonts w:ascii="Times New Roman" w:hAnsi="Times New Roman"/>
                <w:sz w:val="24"/>
                <w:szCs w:val="24"/>
              </w:rPr>
            </w:pPr>
            <w:r>
              <w:rPr>
                <w:rFonts w:ascii="Times New Roman" w:hAnsi="Times New Roman"/>
                <w:sz w:val="24"/>
                <w:szCs w:val="24"/>
              </w:rPr>
              <w:t>15.</w:t>
            </w:r>
          </w:p>
        </w:tc>
        <w:tc>
          <w:tcPr>
            <w:tcW w:w="2072" w:type="dxa"/>
            <w:gridSpan w:val="2"/>
            <w:tcBorders>
              <w:top w:val="single" w:sz="4" w:space="0" w:color="auto"/>
              <w:left w:val="single" w:sz="4" w:space="0" w:color="auto"/>
              <w:bottom w:val="single" w:sz="4" w:space="0" w:color="auto"/>
              <w:right w:val="single" w:sz="4" w:space="0" w:color="auto"/>
            </w:tcBorders>
            <w:noWrap/>
            <w:hideMark/>
          </w:tcPr>
          <w:p w:rsidR="008E6A3B" w:rsidRDefault="008E6A3B" w:rsidP="005122EB">
            <w:pPr>
              <w:pStyle w:val="a5"/>
              <w:spacing w:after="120" w:line="220" w:lineRule="auto"/>
              <w:ind w:left="-57" w:right="-113" w:firstLine="0"/>
              <w:rPr>
                <w:rFonts w:ascii="Times New Roman" w:hAnsi="Times New Roman"/>
                <w:sz w:val="24"/>
                <w:szCs w:val="24"/>
              </w:rPr>
            </w:pPr>
            <w:r>
              <w:rPr>
                <w:rFonts w:ascii="Times New Roman" w:hAnsi="Times New Roman"/>
                <w:sz w:val="24"/>
                <w:szCs w:val="24"/>
              </w:rPr>
              <w:t xml:space="preserve">Послуги, що надаються сектором харчової промисловості та агропромислового комплексу, </w:t>
            </w:r>
            <w:r w:rsidR="00567655" w:rsidRPr="00567655">
              <w:rPr>
                <w:rFonts w:ascii="Times New Roman" w:hAnsi="Times New Roman"/>
                <w:sz w:val="24"/>
                <w:szCs w:val="24"/>
              </w:rPr>
              <w:t>сектором охорони навколишнього природного середовища,</w:t>
            </w:r>
            <w:r w:rsidR="00567655">
              <w:rPr>
                <w:rFonts w:ascii="Times New Roman" w:hAnsi="Times New Roman"/>
                <w:sz w:val="24"/>
                <w:szCs w:val="24"/>
              </w:rPr>
              <w:t xml:space="preserve"> </w:t>
            </w:r>
            <w:r>
              <w:rPr>
                <w:rFonts w:ascii="Times New Roman" w:hAnsi="Times New Roman"/>
                <w:sz w:val="24"/>
                <w:szCs w:val="24"/>
              </w:rPr>
              <w:t>сектором охорони здоров’я, сектором промисловості, сектором цивільного захисту населення та територій</w:t>
            </w:r>
          </w:p>
        </w:tc>
        <w:tc>
          <w:tcPr>
            <w:tcW w:w="2491"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line="220" w:lineRule="auto"/>
              <w:ind w:firstLine="0"/>
              <w:rPr>
                <w:rFonts w:ascii="Times New Roman" w:hAnsi="Times New Roman"/>
                <w:sz w:val="24"/>
                <w:szCs w:val="24"/>
              </w:rPr>
            </w:pPr>
            <w:r>
              <w:rPr>
                <w:rFonts w:ascii="Times New Roman" w:hAnsi="Times New Roman"/>
                <w:sz w:val="24"/>
                <w:szCs w:val="24"/>
              </w:rPr>
              <w:t>знищення, пошкодження або порушення функціонування об’єкта критичної інфраструктури призведе до ненадання об’єктом основних послуг</w:t>
            </w:r>
          </w:p>
        </w:tc>
        <w:tc>
          <w:tcPr>
            <w:tcW w:w="2840"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line="220" w:lineRule="auto"/>
              <w:ind w:firstLine="0"/>
              <w:rPr>
                <w:rFonts w:ascii="Times New Roman" w:hAnsi="Times New Roman"/>
                <w:sz w:val="24"/>
                <w:szCs w:val="24"/>
              </w:rPr>
            </w:pPr>
            <w:r>
              <w:rPr>
                <w:rFonts w:ascii="Times New Roman" w:hAnsi="Times New Roman"/>
                <w:sz w:val="24"/>
                <w:szCs w:val="24"/>
              </w:rPr>
              <w:t xml:space="preserve">для більш як </w:t>
            </w:r>
            <w:r>
              <w:rPr>
                <w:rFonts w:ascii="Times New Roman" w:hAnsi="Times New Roman"/>
                <w:sz w:val="24"/>
                <w:szCs w:val="24"/>
              </w:rPr>
              <w:br/>
              <w:t xml:space="preserve">145 000 жителів на території більш як </w:t>
            </w:r>
            <w:r>
              <w:rPr>
                <w:rFonts w:ascii="Times New Roman" w:hAnsi="Times New Roman"/>
                <w:sz w:val="24"/>
                <w:szCs w:val="24"/>
              </w:rPr>
              <w:br/>
              <w:t xml:space="preserve">однієї області або </w:t>
            </w:r>
            <w:r>
              <w:rPr>
                <w:rFonts w:ascii="Times New Roman" w:hAnsi="Times New Roman"/>
                <w:sz w:val="24"/>
                <w:szCs w:val="24"/>
              </w:rPr>
              <w:br/>
              <w:t xml:space="preserve">не менш як трьох міст обласного значення </w:t>
            </w:r>
          </w:p>
        </w:tc>
        <w:tc>
          <w:tcPr>
            <w:tcW w:w="2645"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line="220" w:lineRule="auto"/>
              <w:ind w:firstLine="0"/>
              <w:rPr>
                <w:rFonts w:ascii="Times New Roman" w:hAnsi="Times New Roman"/>
                <w:sz w:val="24"/>
                <w:szCs w:val="24"/>
              </w:rPr>
            </w:pPr>
            <w:r>
              <w:rPr>
                <w:rFonts w:ascii="Times New Roman" w:hAnsi="Times New Roman"/>
                <w:sz w:val="24"/>
                <w:szCs w:val="24"/>
              </w:rPr>
              <w:t xml:space="preserve">для більш як </w:t>
            </w:r>
            <w:r>
              <w:rPr>
                <w:rFonts w:ascii="Times New Roman" w:hAnsi="Times New Roman"/>
                <w:sz w:val="24"/>
                <w:szCs w:val="24"/>
              </w:rPr>
              <w:br/>
              <w:t xml:space="preserve">30 000 жителів на території області або більш як одного району міста </w:t>
            </w:r>
            <w:r w:rsidR="00567655">
              <w:rPr>
                <w:rFonts w:ascii="Times New Roman" w:hAnsi="Times New Roman"/>
                <w:sz w:val="24"/>
                <w:szCs w:val="24"/>
              </w:rPr>
              <w:t>-</w:t>
            </w:r>
            <w:r>
              <w:rPr>
                <w:rFonts w:ascii="Times New Roman" w:hAnsi="Times New Roman"/>
                <w:sz w:val="24"/>
                <w:szCs w:val="24"/>
              </w:rPr>
              <w:t xml:space="preserve">обласного центру, або на всій території одного міста обласного значення </w:t>
            </w:r>
          </w:p>
        </w:tc>
        <w:tc>
          <w:tcPr>
            <w:tcW w:w="2392"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line="220" w:lineRule="auto"/>
              <w:ind w:firstLine="0"/>
              <w:rPr>
                <w:rFonts w:ascii="Times New Roman" w:hAnsi="Times New Roman"/>
                <w:sz w:val="24"/>
                <w:szCs w:val="24"/>
              </w:rPr>
            </w:pPr>
            <w:r>
              <w:rPr>
                <w:rFonts w:ascii="Times New Roman" w:hAnsi="Times New Roman"/>
                <w:sz w:val="24"/>
                <w:szCs w:val="24"/>
              </w:rPr>
              <w:t xml:space="preserve">для більш як </w:t>
            </w:r>
            <w:r>
              <w:rPr>
                <w:rFonts w:ascii="Times New Roman" w:hAnsi="Times New Roman"/>
                <w:sz w:val="24"/>
                <w:szCs w:val="24"/>
              </w:rPr>
              <w:br/>
              <w:t xml:space="preserve">6000 жителів </w:t>
            </w:r>
          </w:p>
        </w:tc>
        <w:tc>
          <w:tcPr>
            <w:tcW w:w="2127"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line="220" w:lineRule="auto"/>
              <w:ind w:firstLine="0"/>
              <w:rPr>
                <w:rFonts w:ascii="Times New Roman" w:hAnsi="Times New Roman"/>
                <w:sz w:val="24"/>
                <w:szCs w:val="24"/>
              </w:rPr>
            </w:pPr>
            <w:r>
              <w:rPr>
                <w:rFonts w:ascii="Times New Roman" w:hAnsi="Times New Roman"/>
                <w:sz w:val="24"/>
                <w:szCs w:val="24"/>
              </w:rPr>
              <w:t xml:space="preserve">для менш як </w:t>
            </w:r>
            <w:r>
              <w:rPr>
                <w:rFonts w:ascii="Times New Roman" w:hAnsi="Times New Roman"/>
                <w:sz w:val="24"/>
                <w:szCs w:val="24"/>
              </w:rPr>
              <w:br/>
              <w:t>6000 жителів</w:t>
            </w:r>
          </w:p>
        </w:tc>
        <w:tc>
          <w:tcPr>
            <w:tcW w:w="1022" w:type="dxa"/>
            <w:tcBorders>
              <w:top w:val="single" w:sz="4" w:space="0" w:color="auto"/>
              <w:left w:val="single" w:sz="4" w:space="0" w:color="auto"/>
              <w:bottom w:val="single" w:sz="4" w:space="0" w:color="auto"/>
              <w:right w:val="single" w:sz="4" w:space="0" w:color="auto"/>
            </w:tcBorders>
          </w:tcPr>
          <w:p w:rsidR="008E6A3B" w:rsidRPr="00E12BE4" w:rsidRDefault="009C57B8" w:rsidP="005122EB">
            <w:pPr>
              <w:pStyle w:val="a5"/>
              <w:spacing w:line="220" w:lineRule="auto"/>
              <w:ind w:firstLine="0"/>
              <w:rPr>
                <w:rFonts w:ascii="Times New Roman" w:hAnsi="Times New Roman"/>
                <w:sz w:val="24"/>
                <w:szCs w:val="24"/>
                <w:lang w:val="ru-RU"/>
              </w:rPr>
            </w:pPr>
            <w:r>
              <w:rPr>
                <w:rFonts w:ascii="Times New Roman" w:hAnsi="Times New Roman"/>
                <w:sz w:val="24"/>
                <w:szCs w:val="24"/>
                <w:highlight w:val="yellow"/>
                <w:lang w:val="ru-RU"/>
              </w:rPr>
              <w:t>4</w:t>
            </w:r>
          </w:p>
        </w:tc>
      </w:tr>
      <w:tr w:rsidR="008E6A3B" w:rsidTr="005122EB">
        <w:trPr>
          <w:trHeight w:val="20"/>
        </w:trPr>
        <w:tc>
          <w:tcPr>
            <w:tcW w:w="1723" w:type="dxa"/>
            <w:gridSpan w:val="2"/>
            <w:tcBorders>
              <w:top w:val="single" w:sz="4" w:space="0" w:color="auto"/>
              <w:left w:val="single" w:sz="4" w:space="0" w:color="auto"/>
              <w:bottom w:val="single" w:sz="4" w:space="0" w:color="auto"/>
              <w:right w:val="single" w:sz="4" w:space="0" w:color="auto"/>
            </w:tcBorders>
            <w:vAlign w:val="center"/>
            <w:hideMark/>
          </w:tcPr>
          <w:p w:rsidR="008E6A3B" w:rsidRDefault="008E6A3B" w:rsidP="005122EB">
            <w:pPr>
              <w:pStyle w:val="a5"/>
              <w:spacing w:line="220" w:lineRule="auto"/>
              <w:ind w:left="-57" w:right="-113" w:firstLine="0"/>
              <w:rPr>
                <w:rFonts w:ascii="Times New Roman" w:hAnsi="Times New Roman"/>
                <w:sz w:val="24"/>
                <w:szCs w:val="24"/>
              </w:rPr>
            </w:pPr>
            <w:r>
              <w:rPr>
                <w:rFonts w:ascii="Times New Roman" w:hAnsi="Times New Roman"/>
                <w:sz w:val="24"/>
                <w:szCs w:val="24"/>
              </w:rPr>
              <w:t xml:space="preserve">Усього </w:t>
            </w:r>
            <w:r>
              <w:rPr>
                <w:position w:val="-14"/>
                <w:sz w:val="24"/>
                <w:szCs w:val="24"/>
              </w:rPr>
              <w:object w:dxaOrig="735" w:dyaOrig="405">
                <v:shape id="_x0000_i1026" type="#_x0000_t75" style="width:36.75pt;height:20.25pt" o:ole="">
                  <v:imagedata r:id="rId6" o:title=""/>
                </v:shape>
                <o:OLEObject Type="Embed" ProgID="Equation.3" ShapeID="_x0000_i1026" DrawAspect="Content" ObjectID="_1749375324" r:id="rId8"/>
              </w:object>
            </w:r>
          </w:p>
        </w:tc>
        <w:tc>
          <w:tcPr>
            <w:tcW w:w="13335" w:type="dxa"/>
            <w:gridSpan w:val="6"/>
            <w:tcBorders>
              <w:top w:val="single" w:sz="4" w:space="0" w:color="auto"/>
              <w:left w:val="single" w:sz="4" w:space="0" w:color="auto"/>
              <w:bottom w:val="single" w:sz="4" w:space="0" w:color="auto"/>
              <w:right w:val="single" w:sz="4" w:space="0" w:color="auto"/>
            </w:tcBorders>
            <w:vAlign w:val="center"/>
          </w:tcPr>
          <w:p w:rsidR="008E6A3B" w:rsidRDefault="008E6A3B" w:rsidP="005122EB">
            <w:pPr>
              <w:pStyle w:val="a5"/>
              <w:spacing w:line="220" w:lineRule="auto"/>
              <w:ind w:left="-57" w:right="-113" w:firstLine="0"/>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8E6A3B" w:rsidRPr="00E12BE4" w:rsidRDefault="009C57B8" w:rsidP="005122EB">
            <w:pPr>
              <w:pStyle w:val="a5"/>
              <w:spacing w:line="220" w:lineRule="auto"/>
              <w:ind w:firstLine="0"/>
              <w:rPr>
                <w:rFonts w:ascii="Times New Roman" w:hAnsi="Times New Roman"/>
                <w:sz w:val="24"/>
                <w:szCs w:val="24"/>
                <w:lang w:val="ru-RU"/>
              </w:rPr>
            </w:pPr>
            <w:r>
              <w:rPr>
                <w:rFonts w:ascii="Times New Roman" w:hAnsi="Times New Roman"/>
                <w:sz w:val="24"/>
                <w:szCs w:val="24"/>
                <w:highlight w:val="yellow"/>
                <w:lang w:val="ru-RU"/>
              </w:rPr>
              <w:t>4</w:t>
            </w:r>
          </w:p>
        </w:tc>
      </w:tr>
    </w:tbl>
    <w:p w:rsidR="008E6A3B" w:rsidRDefault="008E6A3B" w:rsidP="008E6A3B">
      <w:pPr>
        <w:pStyle w:val="3"/>
        <w:ind w:left="0"/>
        <w:jc w:val="center"/>
        <w:rPr>
          <w:rFonts w:ascii="Times New Roman" w:hAnsi="Times New Roman"/>
          <w:b w:val="0"/>
          <w:i w:val="0"/>
          <w:sz w:val="28"/>
          <w:szCs w:val="28"/>
        </w:rPr>
        <w:sectPr w:rsidR="008E6A3B" w:rsidSect="002E14E6">
          <w:headerReference w:type="even" r:id="rId9"/>
          <w:headerReference w:type="default" r:id="rId10"/>
          <w:pgSz w:w="16838" w:h="11906" w:orient="landscape" w:code="9"/>
          <w:pgMar w:top="1134" w:right="1134" w:bottom="1134" w:left="1134" w:header="567" w:footer="567" w:gutter="0"/>
          <w:pgNumType w:start="1"/>
          <w:cols w:space="720"/>
          <w:titlePg/>
          <w:docGrid w:linePitch="354"/>
        </w:sectPr>
      </w:pPr>
    </w:p>
    <w:p w:rsidR="002E14E6" w:rsidRDefault="002E14E6" w:rsidP="002E14E6">
      <w:pPr>
        <w:pStyle w:val="a6"/>
        <w:spacing w:before="0" w:after="0"/>
        <w:jc w:val="right"/>
        <w:rPr>
          <w:rFonts w:ascii="Times New Roman" w:hAnsi="Times New Roman"/>
          <w:b w:val="0"/>
          <w:sz w:val="24"/>
          <w:szCs w:val="28"/>
        </w:rPr>
      </w:pPr>
      <w:bookmarkStart w:id="0" w:name="_GoBack"/>
      <w:bookmarkEnd w:id="0"/>
      <w:r>
        <w:rPr>
          <w:rFonts w:ascii="Times New Roman" w:hAnsi="Times New Roman"/>
          <w:b w:val="0"/>
          <w:sz w:val="24"/>
          <w:szCs w:val="28"/>
        </w:rPr>
        <w:lastRenderedPageBreak/>
        <w:t>Додаток 2</w:t>
      </w:r>
      <w:r>
        <w:rPr>
          <w:rFonts w:ascii="Times New Roman" w:hAnsi="Times New Roman"/>
          <w:b w:val="0"/>
          <w:sz w:val="24"/>
          <w:szCs w:val="28"/>
        </w:rPr>
        <w:br/>
        <w:t>до Методики</w:t>
      </w:r>
    </w:p>
    <w:p w:rsidR="008E6A3B" w:rsidRPr="002C6FA8" w:rsidRDefault="008E6A3B" w:rsidP="008E6A3B">
      <w:pPr>
        <w:pStyle w:val="a6"/>
        <w:spacing w:before="0"/>
        <w:rPr>
          <w:rFonts w:ascii="Times New Roman" w:hAnsi="Times New Roman"/>
          <w:b w:val="0"/>
          <w:sz w:val="28"/>
          <w:szCs w:val="28"/>
        </w:rPr>
      </w:pPr>
      <w:r w:rsidRPr="002C6FA8">
        <w:rPr>
          <w:rFonts w:ascii="Times New Roman" w:hAnsi="Times New Roman"/>
          <w:b w:val="0"/>
          <w:sz w:val="28"/>
          <w:szCs w:val="28"/>
        </w:rPr>
        <w:t xml:space="preserve">ВИЗНАЧЕННЯ РІВНЯ </w:t>
      </w:r>
      <w:r>
        <w:rPr>
          <w:rFonts w:ascii="Times New Roman" w:hAnsi="Times New Roman"/>
          <w:b w:val="0"/>
          <w:sz w:val="28"/>
          <w:szCs w:val="28"/>
        </w:rPr>
        <w:br/>
      </w:r>
      <w:r w:rsidRPr="002C6FA8">
        <w:rPr>
          <w:rFonts w:ascii="Times New Roman" w:hAnsi="Times New Roman"/>
          <w:b w:val="0"/>
          <w:sz w:val="28"/>
          <w:szCs w:val="28"/>
        </w:rPr>
        <w:t xml:space="preserve">негативного впливу у разі знищення, пошкодження або порушення </w:t>
      </w:r>
      <w:r>
        <w:rPr>
          <w:rFonts w:ascii="Times New Roman" w:hAnsi="Times New Roman"/>
          <w:b w:val="0"/>
          <w:sz w:val="28"/>
          <w:szCs w:val="28"/>
        </w:rPr>
        <w:br/>
      </w:r>
      <w:r w:rsidRPr="002C6FA8">
        <w:rPr>
          <w:rFonts w:ascii="Times New Roman" w:hAnsi="Times New Roman"/>
          <w:b w:val="0"/>
          <w:sz w:val="28"/>
          <w:szCs w:val="28"/>
        </w:rPr>
        <w:t>функціонування об’єкта критичної інфраструктури</w:t>
      </w:r>
    </w:p>
    <w:tbl>
      <w:tblPr>
        <w:tblW w:w="15787" w:type="dxa"/>
        <w:jc w:val="center"/>
        <w:tblLayout w:type="fixed"/>
        <w:tblLook w:val="04A0" w:firstRow="1" w:lastRow="0" w:firstColumn="1" w:lastColumn="0" w:noHBand="0" w:noVBand="1"/>
      </w:tblPr>
      <w:tblGrid>
        <w:gridCol w:w="705"/>
        <w:gridCol w:w="1180"/>
        <w:gridCol w:w="1342"/>
        <w:gridCol w:w="7"/>
        <w:gridCol w:w="2628"/>
        <w:gridCol w:w="2387"/>
        <w:gridCol w:w="2386"/>
        <w:gridCol w:w="2074"/>
        <w:gridCol w:w="2019"/>
        <w:gridCol w:w="1049"/>
        <w:gridCol w:w="10"/>
      </w:tblGrid>
      <w:tr w:rsidR="008E6A3B" w:rsidRPr="000B3432" w:rsidTr="005122EB">
        <w:trPr>
          <w:trHeight w:val="20"/>
          <w:tblHeader/>
          <w:jc w:val="center"/>
        </w:trPr>
        <w:tc>
          <w:tcPr>
            <w:tcW w:w="3234" w:type="dxa"/>
            <w:gridSpan w:val="4"/>
            <w:tcBorders>
              <w:top w:val="single" w:sz="4" w:space="0" w:color="auto"/>
              <w:left w:val="single" w:sz="4" w:space="0" w:color="auto"/>
              <w:bottom w:val="single" w:sz="4" w:space="0" w:color="auto"/>
              <w:right w:val="single" w:sz="4" w:space="0" w:color="auto"/>
            </w:tcBorders>
            <w:noWrap/>
            <w:vAlign w:val="center"/>
            <w:hideMark/>
          </w:tcPr>
          <w:p w:rsidR="008E6A3B" w:rsidRPr="000B3432"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Негативний вплив</w:t>
            </w:r>
          </w:p>
        </w:tc>
        <w:tc>
          <w:tcPr>
            <w:tcW w:w="2628" w:type="dxa"/>
            <w:tcBorders>
              <w:top w:val="single" w:sz="4" w:space="0" w:color="auto"/>
              <w:left w:val="single" w:sz="4" w:space="0" w:color="auto"/>
              <w:bottom w:val="single" w:sz="4" w:space="0" w:color="auto"/>
              <w:right w:val="single" w:sz="4" w:space="0" w:color="auto"/>
            </w:tcBorders>
            <w:noWrap/>
            <w:vAlign w:val="center"/>
            <w:hideMark/>
          </w:tcPr>
          <w:p w:rsidR="008E6A3B" w:rsidRPr="000B3432"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Рівень негативного впливу: катастрофічні наслідки (4 бали)</w:t>
            </w:r>
          </w:p>
        </w:tc>
        <w:tc>
          <w:tcPr>
            <w:tcW w:w="2387" w:type="dxa"/>
            <w:tcBorders>
              <w:top w:val="single" w:sz="4" w:space="0" w:color="auto"/>
              <w:left w:val="single" w:sz="4" w:space="0" w:color="auto"/>
              <w:bottom w:val="single" w:sz="4" w:space="0" w:color="auto"/>
              <w:right w:val="single" w:sz="4" w:space="0" w:color="auto"/>
            </w:tcBorders>
            <w:noWrap/>
            <w:vAlign w:val="center"/>
            <w:hideMark/>
          </w:tcPr>
          <w:p w:rsidR="008E6A3B" w:rsidRPr="000B3432"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Рівень негативного впливу: критичні наслідки (3 бали)</w:t>
            </w:r>
          </w:p>
        </w:tc>
        <w:tc>
          <w:tcPr>
            <w:tcW w:w="2386" w:type="dxa"/>
            <w:tcBorders>
              <w:top w:val="single" w:sz="4" w:space="0" w:color="auto"/>
              <w:left w:val="single" w:sz="4" w:space="0" w:color="auto"/>
              <w:bottom w:val="single" w:sz="4" w:space="0" w:color="auto"/>
              <w:right w:val="single" w:sz="4" w:space="0" w:color="auto"/>
            </w:tcBorders>
            <w:noWrap/>
            <w:vAlign w:val="center"/>
            <w:hideMark/>
          </w:tcPr>
          <w:p w:rsidR="008E6A3B" w:rsidRPr="000B3432"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Рівень негативного впливу: значні наслідки (2 бал)</w:t>
            </w:r>
          </w:p>
        </w:tc>
        <w:tc>
          <w:tcPr>
            <w:tcW w:w="2074" w:type="dxa"/>
            <w:tcBorders>
              <w:top w:val="single" w:sz="4" w:space="0" w:color="auto"/>
              <w:left w:val="single" w:sz="4" w:space="0" w:color="auto"/>
              <w:bottom w:val="single" w:sz="4" w:space="0" w:color="auto"/>
              <w:right w:val="single" w:sz="4" w:space="0" w:color="auto"/>
            </w:tcBorders>
            <w:noWrap/>
            <w:vAlign w:val="center"/>
            <w:hideMark/>
          </w:tcPr>
          <w:p w:rsidR="008E6A3B" w:rsidRPr="000B3432" w:rsidRDefault="008E6A3B" w:rsidP="005122EB">
            <w:pPr>
              <w:pStyle w:val="a5"/>
              <w:spacing w:after="240"/>
              <w:ind w:left="-111" w:right="-100" w:firstLine="0"/>
              <w:jc w:val="center"/>
              <w:rPr>
                <w:rFonts w:ascii="Times New Roman" w:hAnsi="Times New Roman"/>
                <w:sz w:val="24"/>
                <w:szCs w:val="24"/>
              </w:rPr>
            </w:pPr>
            <w:r w:rsidRPr="000B3432">
              <w:rPr>
                <w:rFonts w:ascii="Times New Roman" w:hAnsi="Times New Roman"/>
                <w:sz w:val="24"/>
                <w:szCs w:val="24"/>
              </w:rPr>
              <w:t xml:space="preserve">Рівень </w:t>
            </w:r>
            <w:r w:rsidRPr="000B3432">
              <w:rPr>
                <w:rFonts w:ascii="Times New Roman" w:hAnsi="Times New Roman"/>
                <w:sz w:val="24"/>
                <w:szCs w:val="24"/>
              </w:rPr>
              <w:br/>
              <w:t>негативного впливу: незначні наслідки (1 бал)</w:t>
            </w:r>
          </w:p>
        </w:tc>
        <w:tc>
          <w:tcPr>
            <w:tcW w:w="2019" w:type="dxa"/>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spacing w:after="240"/>
              <w:ind w:left="-58" w:firstLine="0"/>
              <w:jc w:val="center"/>
              <w:rPr>
                <w:rFonts w:ascii="Times New Roman" w:hAnsi="Times New Roman"/>
                <w:sz w:val="24"/>
                <w:szCs w:val="24"/>
              </w:rPr>
            </w:pPr>
            <w:r w:rsidRPr="000B3432">
              <w:rPr>
                <w:rFonts w:ascii="Times New Roman" w:hAnsi="Times New Roman"/>
                <w:sz w:val="24"/>
                <w:szCs w:val="24"/>
              </w:rPr>
              <w:t>Рівень негативного впливу: надто малий (0 балів)</w:t>
            </w:r>
          </w:p>
        </w:tc>
        <w:tc>
          <w:tcPr>
            <w:tcW w:w="1059" w:type="dxa"/>
            <w:gridSpan w:val="2"/>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 xml:space="preserve">Оцінка </w:t>
            </w:r>
            <w:proofErr w:type="spellStart"/>
            <w:r w:rsidRPr="000B3432">
              <w:rPr>
                <w:rFonts w:ascii="Times New Roman" w:hAnsi="Times New Roman"/>
                <w:sz w:val="24"/>
                <w:szCs w:val="24"/>
              </w:rPr>
              <w:t>РК</w:t>
            </w:r>
            <w:r w:rsidRPr="000B3432">
              <w:rPr>
                <w:rFonts w:ascii="Times New Roman" w:hAnsi="Times New Roman"/>
                <w:sz w:val="24"/>
                <w:szCs w:val="24"/>
                <w:vertAlign w:val="subscript"/>
              </w:rPr>
              <w:t>і</w:t>
            </w:r>
            <w:proofErr w:type="spellEnd"/>
          </w:p>
        </w:tc>
      </w:tr>
      <w:tr w:rsidR="008E6A3B" w:rsidRPr="000B3432" w:rsidTr="005122EB">
        <w:trPr>
          <w:trHeight w:val="20"/>
          <w:jc w:val="center"/>
        </w:trPr>
        <w:tc>
          <w:tcPr>
            <w:tcW w:w="15787" w:type="dxa"/>
            <w:gridSpan w:val="11"/>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І. Соціальна значущість об’єкта критичної інфраструктури</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trHeight w:val="20"/>
          <w:jc w:val="center"/>
        </w:trPr>
        <w:tc>
          <w:tcPr>
            <w:tcW w:w="705" w:type="dxa"/>
            <w:vMerge w:val="restart"/>
            <w:tcBorders>
              <w:top w:val="single" w:sz="4" w:space="0" w:color="auto"/>
              <w:left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1.</w:t>
            </w:r>
          </w:p>
        </w:tc>
        <w:tc>
          <w:tcPr>
            <w:tcW w:w="2529" w:type="dxa"/>
            <w:gridSpan w:val="3"/>
            <w:vMerge w:val="restart"/>
            <w:tcBorders>
              <w:top w:val="single" w:sz="4" w:space="0" w:color="auto"/>
              <w:left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Заподіяння шкоди життю та здоров’ю людей</w:t>
            </w:r>
          </w:p>
        </w:tc>
        <w:tc>
          <w:tcPr>
            <w:tcW w:w="12553" w:type="dxa"/>
            <w:gridSpan w:val="7"/>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Кількість населення, що може постраждати</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gridAfter w:val="1"/>
          <w:wAfter w:w="10" w:type="dxa"/>
          <w:trHeight w:val="20"/>
          <w:jc w:val="center"/>
        </w:trPr>
        <w:tc>
          <w:tcPr>
            <w:tcW w:w="705" w:type="dxa"/>
            <w:vMerge/>
            <w:tcBorders>
              <w:left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left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небезпека для життя або здоров’я більш як</w:t>
            </w:r>
            <w:r w:rsidRPr="000B3432">
              <w:rPr>
                <w:rFonts w:ascii="Times New Roman" w:hAnsi="Times New Roman"/>
                <w:sz w:val="24"/>
                <w:szCs w:val="24"/>
              </w:rPr>
              <w:br/>
              <w:t xml:space="preserve">75 000 людей </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небезпека для життя та здоров’я більш як </w:t>
            </w:r>
            <w:r w:rsidRPr="000B3432">
              <w:rPr>
                <w:rFonts w:ascii="Times New Roman" w:hAnsi="Times New Roman"/>
                <w:sz w:val="24"/>
                <w:szCs w:val="24"/>
              </w:rPr>
              <w:br/>
              <w:t xml:space="preserve">5000 людей </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небезпека для життя або здоров’я більш як 50 людей</w:t>
            </w:r>
          </w:p>
        </w:tc>
        <w:tc>
          <w:tcPr>
            <w:tcW w:w="2074"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небезпека для життя або здоров’я менш як 50 людей</w:t>
            </w:r>
          </w:p>
          <w:p w:rsidR="008E6A3B" w:rsidRPr="000B3432" w:rsidRDefault="008E6A3B" w:rsidP="005122EB">
            <w:pPr>
              <w:pStyle w:val="a5"/>
              <w:ind w:firstLine="0"/>
              <w:rPr>
                <w:rFonts w:ascii="Times New Roman" w:hAnsi="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2</w:t>
            </w:r>
          </w:p>
        </w:tc>
      </w:tr>
      <w:tr w:rsidR="008E6A3B" w:rsidRPr="000B3432" w:rsidTr="005122EB">
        <w:trPr>
          <w:gridAfter w:val="1"/>
          <w:wAfter w:w="10" w:type="dxa"/>
          <w:trHeight w:val="20"/>
          <w:jc w:val="center"/>
        </w:trPr>
        <w:tc>
          <w:tcPr>
            <w:tcW w:w="705" w:type="dxa"/>
            <w:vMerge/>
            <w:tcBorders>
              <w:left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left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12543" w:type="dxa"/>
            <w:gridSpan w:val="6"/>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Географічний масштаб</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9C57B8">
        <w:trPr>
          <w:gridAfter w:val="1"/>
          <w:wAfter w:w="10" w:type="dxa"/>
          <w:trHeight w:val="20"/>
          <w:jc w:val="center"/>
        </w:trPr>
        <w:tc>
          <w:tcPr>
            <w:tcW w:w="705" w:type="dxa"/>
            <w:vMerge/>
            <w:tcBorders>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небезпека для життя та здоров’я мешканців на території однієї або більш як однієї області, або на території трьох </w:t>
            </w:r>
            <w:r w:rsidRPr="000B3432">
              <w:rPr>
                <w:rFonts w:ascii="Times New Roman" w:hAnsi="Times New Roman"/>
                <w:sz w:val="24"/>
                <w:szCs w:val="24"/>
              </w:rPr>
              <w:br/>
              <w:t>та більше  міст обласного значення</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небезпека для життя та здоров’я мешканців на території однієї області або міського району міста обласного центру, або на всій території одного міста обласного значення</w:t>
            </w:r>
          </w:p>
          <w:p w:rsidR="008E6A3B" w:rsidRPr="000B3432" w:rsidRDefault="008E6A3B" w:rsidP="005122EB">
            <w:pPr>
              <w:pStyle w:val="a5"/>
              <w:ind w:firstLine="0"/>
              <w:rPr>
                <w:rFonts w:ascii="Times New Roman" w:hAnsi="Times New Roman"/>
                <w:sz w:val="24"/>
                <w:szCs w:val="24"/>
              </w:rPr>
            </w:pP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небезпека для життя та здоров’я для людей на території об’єкта та для мешканців, що проживають у безпосередній близькості до розміщення об’єкта</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небезпека для життя та здоров’я людей на території об’єкта </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2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2</w:t>
            </w:r>
          </w:p>
        </w:tc>
      </w:tr>
      <w:tr w:rsidR="008E6A3B" w:rsidRPr="000B3432" w:rsidTr="009C57B8">
        <w:trPr>
          <w:trHeight w:val="20"/>
          <w:jc w:val="center"/>
        </w:trPr>
        <w:tc>
          <w:tcPr>
            <w:tcW w:w="705" w:type="dxa"/>
            <w:vMerge w:val="restart"/>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lastRenderedPageBreak/>
              <w:t>2.</w:t>
            </w:r>
          </w:p>
        </w:tc>
        <w:tc>
          <w:tcPr>
            <w:tcW w:w="2529" w:type="dxa"/>
            <w:gridSpan w:val="3"/>
            <w:vMerge w:val="restart"/>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Заподіяння шкоди навколишньому природному середовищу </w:t>
            </w:r>
          </w:p>
        </w:tc>
        <w:tc>
          <w:tcPr>
            <w:tcW w:w="12553" w:type="dxa"/>
            <w:gridSpan w:val="7"/>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Економічні втрати</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9C57B8">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нанесені збитки </w:t>
            </w:r>
            <w:r w:rsidRPr="000B3432">
              <w:rPr>
                <w:rFonts w:ascii="Times New Roman" w:hAnsi="Times New Roman"/>
                <w:sz w:val="24"/>
                <w:szCs w:val="24"/>
              </w:rPr>
              <w:br/>
              <w:t>більш як 30 млн. гривень</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нанесені збитки більш як 18 млн.  гривень</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нанесені збитки більш як 2 млн.  гривень</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left="-75" w:firstLine="0"/>
              <w:rPr>
                <w:rFonts w:ascii="Times New Roman" w:hAnsi="Times New Roman"/>
                <w:sz w:val="24"/>
                <w:szCs w:val="24"/>
              </w:rPr>
            </w:pPr>
            <w:r w:rsidRPr="000B3432">
              <w:rPr>
                <w:rFonts w:ascii="Times New Roman" w:hAnsi="Times New Roman"/>
                <w:sz w:val="24"/>
                <w:szCs w:val="24"/>
              </w:rPr>
              <w:t xml:space="preserve">нанесені збитки менш як на </w:t>
            </w:r>
            <w:r w:rsidRPr="000B3432">
              <w:rPr>
                <w:rFonts w:ascii="Times New Roman" w:hAnsi="Times New Roman"/>
                <w:sz w:val="24"/>
                <w:szCs w:val="24"/>
              </w:rPr>
              <w:br/>
              <w:t>2 млн. гривень</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3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1</w:t>
            </w:r>
          </w:p>
        </w:tc>
      </w:tr>
      <w:tr w:rsidR="008E6A3B" w:rsidRPr="000B3432" w:rsidTr="009C57B8">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12543" w:type="dxa"/>
            <w:gridSpan w:val="6"/>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Географічний масштаб</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9C57B8">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шкідливий вплив розповсюджується на територію більш як однієї області або на території не менш як трьох міст обласного значення </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шкідливий вплив розповсюджується на територію однієї області або на територію більш як  одного міста обласного значення</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шкідливий вплив розповсюджується на територію одного міста обласного значення </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left="-75" w:right="-95" w:firstLine="0"/>
              <w:rPr>
                <w:rFonts w:ascii="Times New Roman" w:hAnsi="Times New Roman"/>
                <w:sz w:val="24"/>
                <w:szCs w:val="24"/>
              </w:rPr>
            </w:pPr>
            <w:r w:rsidRPr="000B3432">
              <w:rPr>
                <w:rFonts w:ascii="Times New Roman" w:hAnsi="Times New Roman"/>
                <w:sz w:val="24"/>
                <w:szCs w:val="24"/>
              </w:rPr>
              <w:t xml:space="preserve">шкідливий вплив </w:t>
            </w:r>
            <w:r w:rsidRPr="000B3432">
              <w:rPr>
                <w:rFonts w:ascii="Times New Roman" w:hAnsi="Times New Roman"/>
                <w:spacing w:val="-4"/>
                <w:sz w:val="24"/>
                <w:szCs w:val="24"/>
              </w:rPr>
              <w:t xml:space="preserve">розповсюджується </w:t>
            </w:r>
            <w:r w:rsidRPr="000B3432">
              <w:rPr>
                <w:rFonts w:ascii="Times New Roman" w:hAnsi="Times New Roman"/>
                <w:sz w:val="24"/>
                <w:szCs w:val="24"/>
              </w:rPr>
              <w:t>на територію об’єкта інфраструктури</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4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1</w:t>
            </w:r>
          </w:p>
        </w:tc>
      </w:tr>
      <w:tr w:rsidR="008E6A3B" w:rsidRPr="000B3432" w:rsidTr="009C57B8">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12543" w:type="dxa"/>
            <w:gridSpan w:val="6"/>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Час</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9C57B8">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9" w:type="dxa"/>
            <w:gridSpan w:val="3"/>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шкідливий вплив на навколишнє природне середовище та безпечні умови життя зберігається протягом більш як одного року</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шкідливий вплив </w:t>
            </w:r>
            <w:r w:rsidRPr="000B3432">
              <w:rPr>
                <w:rFonts w:ascii="Times New Roman" w:hAnsi="Times New Roman"/>
                <w:sz w:val="24"/>
                <w:szCs w:val="24"/>
              </w:rPr>
              <w:br/>
              <w:t>на навколишнє природне  середовище та безпечні умови життя зберігається протягом від півроку до одного року</w:t>
            </w:r>
          </w:p>
          <w:p w:rsidR="008E6A3B" w:rsidRPr="000B3432" w:rsidRDefault="008E6A3B" w:rsidP="005122EB">
            <w:pPr>
              <w:pStyle w:val="a5"/>
              <w:ind w:firstLine="0"/>
              <w:rPr>
                <w:rFonts w:ascii="Times New Roman" w:hAnsi="Times New Roman"/>
                <w:sz w:val="24"/>
                <w:szCs w:val="24"/>
              </w:rPr>
            </w:pPr>
          </w:p>
          <w:p w:rsidR="008E6A3B" w:rsidRPr="000B3432" w:rsidRDefault="008E6A3B" w:rsidP="005122EB">
            <w:pPr>
              <w:pStyle w:val="a5"/>
              <w:ind w:firstLine="0"/>
              <w:rPr>
                <w:rFonts w:ascii="Times New Roman" w:hAnsi="Times New Roman"/>
                <w:sz w:val="24"/>
                <w:szCs w:val="24"/>
              </w:rPr>
            </w:pPr>
          </w:p>
          <w:p w:rsidR="008E6A3B" w:rsidRPr="000B3432" w:rsidRDefault="008E6A3B" w:rsidP="005122EB">
            <w:pPr>
              <w:pStyle w:val="a5"/>
              <w:ind w:firstLine="0"/>
              <w:rPr>
                <w:rFonts w:ascii="Times New Roman" w:hAnsi="Times New Roman"/>
                <w:sz w:val="24"/>
                <w:szCs w:val="24"/>
              </w:rPr>
            </w:pP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lastRenderedPageBreak/>
              <w:t xml:space="preserve">шкідливий вплив </w:t>
            </w:r>
            <w:r w:rsidRPr="000B3432">
              <w:rPr>
                <w:rFonts w:ascii="Times New Roman" w:hAnsi="Times New Roman"/>
                <w:sz w:val="24"/>
                <w:szCs w:val="24"/>
              </w:rPr>
              <w:br/>
              <w:t xml:space="preserve">на навколишнє природне середовище та безпечні умови життя зберігається протягом від одного місяця до півроку </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left="-94" w:firstLine="0"/>
              <w:rPr>
                <w:rFonts w:ascii="Times New Roman" w:hAnsi="Times New Roman"/>
                <w:sz w:val="24"/>
                <w:szCs w:val="24"/>
              </w:rPr>
            </w:pPr>
            <w:r w:rsidRPr="000B3432">
              <w:rPr>
                <w:rFonts w:ascii="Times New Roman" w:hAnsi="Times New Roman"/>
                <w:sz w:val="24"/>
                <w:szCs w:val="24"/>
              </w:rPr>
              <w:t>шкідливий вплив на навколишнє природне  середовище та безпечні умови життя зберігається протягом одного місяця</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5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1</w:t>
            </w:r>
          </w:p>
        </w:tc>
      </w:tr>
      <w:tr w:rsidR="008E6A3B" w:rsidRPr="000B3432" w:rsidTr="005122EB">
        <w:trPr>
          <w:trHeight w:val="20"/>
          <w:jc w:val="center"/>
        </w:trPr>
        <w:tc>
          <w:tcPr>
            <w:tcW w:w="15787" w:type="dxa"/>
            <w:gridSpan w:val="11"/>
            <w:tcBorders>
              <w:top w:val="single" w:sz="4" w:space="0" w:color="auto"/>
              <w:left w:val="single" w:sz="4" w:space="0" w:color="auto"/>
              <w:bottom w:val="single" w:sz="4" w:space="0" w:color="auto"/>
              <w:right w:val="single" w:sz="4" w:space="0" w:color="auto"/>
            </w:tcBorders>
            <w:noWrap/>
            <w:vAlign w:val="center"/>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ІІ. Суспільна значущість об’єкта критичної інфраструктури</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3.</w:t>
            </w:r>
          </w:p>
        </w:tc>
        <w:tc>
          <w:tcPr>
            <w:tcW w:w="2529" w:type="dxa"/>
            <w:gridSpan w:val="3"/>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Припинення або порушення функціонування державних органів </w:t>
            </w: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припинення або порушення функціонування Верховної Ради України, Кабінету Міністрів України,  Конституційного Суду України, Верховного Суду, а також Офісу Президента України, Ради національної безпеки та оборони України</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припинення або порушення функціонування центральних органів виконавчої влади та </w:t>
            </w:r>
            <w:proofErr w:type="spellStart"/>
            <w:r w:rsidRPr="000B3432">
              <w:rPr>
                <w:rFonts w:ascii="Times New Roman" w:hAnsi="Times New Roman"/>
                <w:sz w:val="24"/>
                <w:szCs w:val="24"/>
              </w:rPr>
              <w:t>облдерж</w:t>
            </w:r>
            <w:proofErr w:type="spellEnd"/>
            <w:r w:rsidRPr="000B3432">
              <w:rPr>
                <w:rFonts w:ascii="Times New Roman" w:hAnsi="Times New Roman"/>
                <w:sz w:val="24"/>
                <w:szCs w:val="24"/>
              </w:rPr>
              <w:t>-адміністрацій</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припинення або порушення </w:t>
            </w:r>
            <w:r w:rsidRPr="000B3432">
              <w:rPr>
                <w:rFonts w:ascii="Times New Roman" w:hAnsi="Times New Roman"/>
                <w:sz w:val="24"/>
                <w:szCs w:val="24"/>
              </w:rPr>
              <w:br/>
              <w:t xml:space="preserve">роботи районних держадміністрацій, </w:t>
            </w:r>
            <w:r w:rsidRPr="000B3432">
              <w:rPr>
                <w:rFonts w:ascii="Times New Roman" w:hAnsi="Times New Roman"/>
                <w:sz w:val="24"/>
                <w:szCs w:val="24"/>
              </w:rPr>
              <w:br/>
              <w:t>територіальних органів центральних органів виконавчої влади</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припинення або порушення роботи органів місцевого самоврядування</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6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0</w:t>
            </w: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4.</w:t>
            </w:r>
          </w:p>
        </w:tc>
        <w:tc>
          <w:tcPr>
            <w:tcW w:w="2529" w:type="dxa"/>
            <w:gridSpan w:val="3"/>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 xml:space="preserve">Негативний вплив </w:t>
            </w:r>
            <w:r w:rsidRPr="000B3432">
              <w:rPr>
                <w:rFonts w:ascii="Times New Roman" w:hAnsi="Times New Roman"/>
                <w:sz w:val="24"/>
                <w:szCs w:val="24"/>
              </w:rPr>
              <w:br/>
              <w:t>на довіру людей до державних інституцій</w:t>
            </w: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матиме значний вплив</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матиме великий вплив</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матиме середній вплив</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матиме незначний вплив</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7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1</w:t>
            </w: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5.</w:t>
            </w:r>
          </w:p>
        </w:tc>
        <w:tc>
          <w:tcPr>
            <w:tcW w:w="2529" w:type="dxa"/>
            <w:gridSpan w:val="3"/>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Шкода інтересам інших держав —партнерів України</w:t>
            </w:r>
          </w:p>
        </w:tc>
        <w:tc>
          <w:tcPr>
            <w:tcW w:w="2628"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так, принаймні двом країнам або порушення умов міжнародного договору, укладеного від імені України</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так, принаймні одній країні або порушення умов міжнародного договору, укладеного від імені Уряду України</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можливі негативні наслідки для інших держав, але їх вплив навряд чи буде значним</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 xml:space="preserve">держави не постраждають або не має місце порушення умов міжнародного договору, укладеного від </w:t>
            </w:r>
            <w:r w:rsidRPr="000B3432">
              <w:rPr>
                <w:rFonts w:ascii="Times New Roman" w:hAnsi="Times New Roman"/>
                <w:sz w:val="24"/>
                <w:szCs w:val="24"/>
              </w:rPr>
              <w:lastRenderedPageBreak/>
              <w:t>імені міністерства, іншого центрального органу виконавчої влади, державного органу</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lastRenderedPageBreak/>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5903FE"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РК</w:t>
            </w:r>
            <w:r w:rsidRPr="000B3432">
              <w:rPr>
                <w:rFonts w:ascii="Times New Roman" w:hAnsi="Times New Roman"/>
                <w:sz w:val="24"/>
                <w:szCs w:val="24"/>
                <w:vertAlign w:val="subscript"/>
              </w:rPr>
              <w:t xml:space="preserve">8 </w:t>
            </w:r>
            <w:r w:rsidRPr="000B3432">
              <w:rPr>
                <w:rFonts w:ascii="Times New Roman" w:hAnsi="Times New Roman"/>
                <w:sz w:val="24"/>
                <w:szCs w:val="24"/>
              </w:rPr>
              <w:t xml:space="preserve">= </w:t>
            </w:r>
            <w:r w:rsidR="009C57B8">
              <w:rPr>
                <w:rFonts w:ascii="Times New Roman" w:hAnsi="Times New Roman"/>
                <w:sz w:val="24"/>
                <w:szCs w:val="24"/>
                <w:highlight w:val="yellow"/>
              </w:rPr>
              <w:t>0</w:t>
            </w:r>
          </w:p>
        </w:tc>
      </w:tr>
      <w:tr w:rsidR="008E6A3B" w:rsidRPr="000B3432" w:rsidTr="005122EB">
        <w:trPr>
          <w:trHeight w:val="20"/>
          <w:jc w:val="center"/>
        </w:trPr>
        <w:tc>
          <w:tcPr>
            <w:tcW w:w="15787" w:type="dxa"/>
            <w:gridSpan w:val="11"/>
            <w:tcBorders>
              <w:top w:val="single" w:sz="4" w:space="0" w:color="auto"/>
              <w:left w:val="single" w:sz="4" w:space="0" w:color="auto"/>
              <w:bottom w:val="single" w:sz="4" w:space="0" w:color="auto"/>
              <w:right w:val="single" w:sz="4" w:space="0" w:color="auto"/>
            </w:tcBorders>
            <w:noWrap/>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ІІІ. Економічна значущість об’єкта критичної інфраструктури</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6.</w:t>
            </w:r>
          </w:p>
        </w:tc>
        <w:tc>
          <w:tcPr>
            <w:tcW w:w="2522" w:type="dxa"/>
            <w:gridSpan w:val="2"/>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 xml:space="preserve">Заподіяння збитків об’єкту інфраструктури </w:t>
            </w:r>
            <w:r w:rsidRPr="000B3432">
              <w:rPr>
                <w:rFonts w:ascii="Times New Roman" w:hAnsi="Times New Roman"/>
                <w:sz w:val="24"/>
                <w:szCs w:val="24"/>
              </w:rPr>
              <w:br/>
              <w:t>(у відсотках прогнозованого обсягу річного доходу за всіма видами діяльності)</w:t>
            </w: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більш як 15 відсотків</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left="1" w:right="-97" w:firstLine="0"/>
              <w:rPr>
                <w:rFonts w:ascii="Times New Roman" w:hAnsi="Times New Roman"/>
                <w:sz w:val="24"/>
                <w:szCs w:val="24"/>
              </w:rPr>
            </w:pPr>
            <w:r w:rsidRPr="000B3432">
              <w:rPr>
                <w:rFonts w:ascii="Times New Roman" w:hAnsi="Times New Roman"/>
                <w:sz w:val="24"/>
                <w:szCs w:val="24"/>
              </w:rPr>
              <w:t xml:space="preserve">від 10 до </w:t>
            </w:r>
            <w:r w:rsidRPr="000B3432">
              <w:rPr>
                <w:rFonts w:ascii="Times New Roman" w:hAnsi="Times New Roman"/>
                <w:sz w:val="24"/>
                <w:szCs w:val="24"/>
              </w:rPr>
              <w:br/>
              <w:t>15 відсотків</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left="1" w:firstLine="0"/>
              <w:rPr>
                <w:rFonts w:ascii="Times New Roman" w:hAnsi="Times New Roman"/>
                <w:sz w:val="24"/>
                <w:szCs w:val="24"/>
              </w:rPr>
            </w:pPr>
            <w:r w:rsidRPr="000B3432">
              <w:rPr>
                <w:rFonts w:ascii="Times New Roman" w:hAnsi="Times New Roman"/>
                <w:sz w:val="24"/>
                <w:szCs w:val="24"/>
              </w:rPr>
              <w:t xml:space="preserve">від 5 до </w:t>
            </w:r>
            <w:r w:rsidRPr="000B3432">
              <w:rPr>
                <w:rFonts w:ascii="Times New Roman" w:hAnsi="Times New Roman"/>
                <w:sz w:val="24"/>
                <w:szCs w:val="24"/>
              </w:rPr>
              <w:br/>
              <w:t>10 відсотків</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менш як </w:t>
            </w:r>
            <w:r w:rsidRPr="000B3432">
              <w:rPr>
                <w:rFonts w:ascii="Times New Roman" w:hAnsi="Times New Roman"/>
                <w:sz w:val="24"/>
                <w:szCs w:val="24"/>
              </w:rPr>
              <w:br/>
              <w:t>5 відсотків</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РК</w:t>
            </w:r>
            <w:r w:rsidRPr="000B3432">
              <w:rPr>
                <w:rFonts w:ascii="Times New Roman" w:hAnsi="Times New Roman"/>
                <w:sz w:val="24"/>
                <w:szCs w:val="24"/>
                <w:vertAlign w:val="subscript"/>
              </w:rPr>
              <w:t xml:space="preserve">9 </w:t>
            </w:r>
            <w:r w:rsidRPr="000B3432">
              <w:rPr>
                <w:rFonts w:ascii="Times New Roman" w:hAnsi="Times New Roman"/>
                <w:sz w:val="24"/>
                <w:szCs w:val="24"/>
              </w:rPr>
              <w:t xml:space="preserve">= </w:t>
            </w:r>
            <w:r w:rsidR="009C57B8">
              <w:rPr>
                <w:rFonts w:ascii="Times New Roman" w:hAnsi="Times New Roman"/>
                <w:sz w:val="24"/>
                <w:szCs w:val="24"/>
                <w:highlight w:val="yellow"/>
              </w:rPr>
              <w:t>1</w:t>
            </w: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7.</w:t>
            </w:r>
          </w:p>
        </w:tc>
        <w:tc>
          <w:tcPr>
            <w:tcW w:w="2522" w:type="dxa"/>
            <w:gridSpan w:val="2"/>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Заподіяння збитків державному бюджету (зниження прибутків бюджету у відсотках прогнозованого річного прибутку бюджету)</w:t>
            </w:r>
          </w:p>
          <w:p w:rsidR="008E6A3B" w:rsidRPr="000B3432" w:rsidRDefault="008E6A3B" w:rsidP="005122EB">
            <w:pPr>
              <w:pStyle w:val="a5"/>
              <w:ind w:firstLine="0"/>
              <w:rPr>
                <w:rFonts w:ascii="Times New Roman" w:hAnsi="Times New Roman"/>
                <w:sz w:val="24"/>
                <w:szCs w:val="24"/>
              </w:rPr>
            </w:pP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більш як 0,1 відсотка</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left="1" w:right="-111" w:firstLine="0"/>
              <w:rPr>
                <w:rFonts w:ascii="Times New Roman" w:hAnsi="Times New Roman"/>
                <w:sz w:val="24"/>
                <w:szCs w:val="24"/>
              </w:rPr>
            </w:pPr>
            <w:r w:rsidRPr="000B3432">
              <w:rPr>
                <w:rFonts w:ascii="Times New Roman" w:hAnsi="Times New Roman"/>
                <w:sz w:val="24"/>
                <w:szCs w:val="24"/>
              </w:rPr>
              <w:t xml:space="preserve">від 0,1 до </w:t>
            </w:r>
            <w:r w:rsidRPr="000B3432">
              <w:rPr>
                <w:rFonts w:ascii="Times New Roman" w:hAnsi="Times New Roman"/>
                <w:sz w:val="24"/>
                <w:szCs w:val="24"/>
              </w:rPr>
              <w:br/>
              <w:t>0,05 відсотка</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від 0,05 до </w:t>
            </w:r>
            <w:r w:rsidRPr="000B3432">
              <w:rPr>
                <w:rFonts w:ascii="Times New Roman" w:hAnsi="Times New Roman"/>
                <w:sz w:val="24"/>
                <w:szCs w:val="24"/>
              </w:rPr>
              <w:br/>
              <w:t>0,01 відсотка</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менш як </w:t>
            </w:r>
            <w:r w:rsidRPr="000B3432">
              <w:rPr>
                <w:rFonts w:ascii="Times New Roman" w:hAnsi="Times New Roman"/>
                <w:sz w:val="24"/>
                <w:szCs w:val="24"/>
              </w:rPr>
              <w:br/>
              <w:t>0,01 відсотка</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10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0</w:t>
            </w: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lastRenderedPageBreak/>
              <w:t>8.</w:t>
            </w:r>
          </w:p>
        </w:tc>
        <w:tc>
          <w:tcPr>
            <w:tcW w:w="2522" w:type="dxa"/>
            <w:gridSpan w:val="2"/>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Заподіяння збитків місцевим бюджетам (зниження прибутків бюджету у відсотках прогнозованого річного прибутку бюджету)</w:t>
            </w: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більш як 0,1 відсотка </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left="1" w:firstLine="0"/>
              <w:rPr>
                <w:rFonts w:ascii="Times New Roman" w:hAnsi="Times New Roman"/>
                <w:sz w:val="24"/>
                <w:szCs w:val="24"/>
              </w:rPr>
            </w:pPr>
            <w:r w:rsidRPr="000B3432">
              <w:rPr>
                <w:rFonts w:ascii="Times New Roman" w:hAnsi="Times New Roman"/>
                <w:sz w:val="24"/>
                <w:szCs w:val="24"/>
              </w:rPr>
              <w:t xml:space="preserve">від 0,1 до </w:t>
            </w:r>
            <w:r w:rsidRPr="000B3432">
              <w:rPr>
                <w:rFonts w:ascii="Times New Roman" w:hAnsi="Times New Roman"/>
                <w:sz w:val="24"/>
                <w:szCs w:val="24"/>
              </w:rPr>
              <w:br/>
              <w:t>0,05 відсотка</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від 0,05 до </w:t>
            </w:r>
            <w:r w:rsidRPr="000B3432">
              <w:rPr>
                <w:rFonts w:ascii="Times New Roman" w:hAnsi="Times New Roman"/>
                <w:sz w:val="24"/>
                <w:szCs w:val="24"/>
              </w:rPr>
              <w:br/>
              <w:t>0,01 відсотка</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менш як </w:t>
            </w:r>
            <w:r w:rsidRPr="000B3432">
              <w:rPr>
                <w:rFonts w:ascii="Times New Roman" w:hAnsi="Times New Roman"/>
                <w:sz w:val="24"/>
                <w:szCs w:val="24"/>
              </w:rPr>
              <w:br/>
              <w:t>0,01 відсотка</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11 </w:t>
            </w:r>
            <w:r w:rsidRPr="000B3432">
              <w:rPr>
                <w:rFonts w:ascii="Times New Roman" w:hAnsi="Times New Roman"/>
                <w:sz w:val="24"/>
                <w:szCs w:val="24"/>
              </w:rPr>
              <w:t xml:space="preserve">= </w:t>
            </w:r>
            <w:r w:rsidR="009C57B8">
              <w:rPr>
                <w:rFonts w:ascii="Times New Roman" w:hAnsi="Times New Roman"/>
                <w:sz w:val="24"/>
                <w:szCs w:val="24"/>
                <w:highlight w:val="yellow"/>
                <w:lang w:val="ru-RU"/>
              </w:rPr>
              <w:t>4</w:t>
            </w:r>
          </w:p>
        </w:tc>
      </w:tr>
      <w:tr w:rsidR="008E6A3B" w:rsidRPr="000B3432" w:rsidTr="005122EB">
        <w:trPr>
          <w:trHeight w:val="20"/>
          <w:jc w:val="center"/>
        </w:trPr>
        <w:tc>
          <w:tcPr>
            <w:tcW w:w="15787" w:type="dxa"/>
            <w:gridSpan w:val="11"/>
            <w:tcBorders>
              <w:top w:val="single" w:sz="4" w:space="0" w:color="auto"/>
              <w:left w:val="single" w:sz="4" w:space="0" w:color="auto"/>
              <w:bottom w:val="single" w:sz="4" w:space="0" w:color="auto"/>
              <w:right w:val="single" w:sz="4" w:space="0" w:color="auto"/>
            </w:tcBorders>
            <w:noWrap/>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ІV. Взаємозв’язок між об’єктами критичної інфраструктури</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9.</w:t>
            </w:r>
          </w:p>
        </w:tc>
        <w:tc>
          <w:tcPr>
            <w:tcW w:w="2522" w:type="dxa"/>
            <w:gridSpan w:val="2"/>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Негативний вплив на безперервне та стійке функціонування іншого об’єкта інфраструктури, що забезпечує надання таких самих основних послуг</w:t>
            </w: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5903FE">
              <w:rPr>
                <w:rFonts w:ascii="Times New Roman" w:hAnsi="Times New Roman"/>
                <w:sz w:val="24"/>
                <w:szCs w:val="24"/>
                <w:highlight w:val="yellow"/>
              </w:rPr>
              <w:t>Якщо так</w:t>
            </w:r>
            <w:r>
              <w:rPr>
                <w:rFonts w:ascii="Times New Roman" w:hAnsi="Times New Roman"/>
                <w:sz w:val="24"/>
                <w:szCs w:val="24"/>
                <w:highlight w:val="yellow"/>
              </w:rPr>
              <w:t xml:space="preserve"> -</w:t>
            </w:r>
            <w:r w:rsidRPr="005903FE">
              <w:rPr>
                <w:rFonts w:ascii="Times New Roman" w:hAnsi="Times New Roman"/>
                <w:sz w:val="24"/>
                <w:szCs w:val="24"/>
                <w:highlight w:val="yellow"/>
              </w:rPr>
              <w:t xml:space="preserve"> обґрунтувати оцінку</w:t>
            </w:r>
            <w:r>
              <w:rPr>
                <w:rFonts w:ascii="Times New Roman" w:hAnsi="Times New Roman"/>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матиме впливу</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12 </w:t>
            </w:r>
            <w:r w:rsidRPr="000B3432">
              <w:rPr>
                <w:rFonts w:ascii="Times New Roman" w:hAnsi="Times New Roman"/>
                <w:sz w:val="24"/>
                <w:szCs w:val="24"/>
              </w:rPr>
              <w:t>=</w:t>
            </w:r>
            <w:r w:rsidRPr="000B3432">
              <w:rPr>
                <w:rFonts w:ascii="Times New Roman" w:hAnsi="Times New Roman"/>
                <w:sz w:val="24"/>
                <w:szCs w:val="24"/>
                <w:lang w:val="ru-RU"/>
              </w:rPr>
              <w:t xml:space="preserve"> </w:t>
            </w:r>
            <w:r w:rsidR="009C57B8">
              <w:rPr>
                <w:rFonts w:ascii="Times New Roman" w:hAnsi="Times New Roman"/>
                <w:sz w:val="24"/>
                <w:szCs w:val="24"/>
                <w:highlight w:val="yellow"/>
                <w:lang w:val="ru-RU"/>
              </w:rPr>
              <w:t>4</w:t>
            </w: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10.</w:t>
            </w:r>
          </w:p>
        </w:tc>
        <w:tc>
          <w:tcPr>
            <w:tcW w:w="2522" w:type="dxa"/>
            <w:gridSpan w:val="2"/>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Негативний вплив на безперервне та стійке функціонування іншого об’єкта інфраструктури, що надає інші основні послуги</w:t>
            </w:r>
          </w:p>
          <w:p w:rsidR="008E6A3B" w:rsidRPr="000B3432" w:rsidRDefault="008E6A3B" w:rsidP="005122EB">
            <w:pPr>
              <w:pStyle w:val="a5"/>
              <w:ind w:firstLine="0"/>
              <w:rPr>
                <w:rFonts w:ascii="Times New Roman" w:hAnsi="Times New Roman"/>
                <w:sz w:val="24"/>
                <w:szCs w:val="24"/>
              </w:rPr>
            </w:pP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5903FE">
              <w:rPr>
                <w:rFonts w:ascii="Times New Roman" w:hAnsi="Times New Roman"/>
                <w:sz w:val="24"/>
                <w:szCs w:val="24"/>
                <w:highlight w:val="yellow"/>
              </w:rPr>
              <w:t>Якщо так</w:t>
            </w:r>
            <w:r>
              <w:rPr>
                <w:rFonts w:ascii="Times New Roman" w:hAnsi="Times New Roman"/>
                <w:sz w:val="24"/>
                <w:szCs w:val="24"/>
                <w:highlight w:val="yellow"/>
              </w:rPr>
              <w:t xml:space="preserve"> -</w:t>
            </w:r>
            <w:r w:rsidRPr="005903FE">
              <w:rPr>
                <w:rFonts w:ascii="Times New Roman" w:hAnsi="Times New Roman"/>
                <w:sz w:val="24"/>
                <w:szCs w:val="24"/>
                <w:highlight w:val="yellow"/>
              </w:rPr>
              <w:t xml:space="preserve"> обґрунтувати оцінку</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матиме впливу</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5903FE"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13 </w:t>
            </w:r>
            <w:r w:rsidRPr="000B3432">
              <w:rPr>
                <w:rFonts w:ascii="Times New Roman" w:hAnsi="Times New Roman"/>
                <w:sz w:val="24"/>
                <w:szCs w:val="24"/>
              </w:rPr>
              <w:t xml:space="preserve">= </w:t>
            </w:r>
            <w:r w:rsidR="009C57B8">
              <w:rPr>
                <w:rFonts w:ascii="Times New Roman" w:hAnsi="Times New Roman"/>
                <w:sz w:val="24"/>
                <w:szCs w:val="24"/>
                <w:highlight w:val="yellow"/>
              </w:rPr>
              <w:t>4</w:t>
            </w:r>
          </w:p>
        </w:tc>
      </w:tr>
      <w:tr w:rsidR="008E6A3B" w:rsidRPr="000B3432" w:rsidTr="005122EB">
        <w:trPr>
          <w:trHeight w:val="20"/>
          <w:jc w:val="center"/>
        </w:trPr>
        <w:tc>
          <w:tcPr>
            <w:tcW w:w="15787" w:type="dxa"/>
            <w:gridSpan w:val="11"/>
            <w:tcBorders>
              <w:top w:val="single" w:sz="4" w:space="0" w:color="auto"/>
              <w:left w:val="single" w:sz="4" w:space="0" w:color="auto"/>
              <w:bottom w:val="single" w:sz="4" w:space="0" w:color="auto"/>
              <w:right w:val="single" w:sz="4" w:space="0" w:color="auto"/>
            </w:tcBorders>
            <w:noWrap/>
            <w:hideMark/>
          </w:tcPr>
          <w:p w:rsidR="008E6A3B" w:rsidRDefault="008E6A3B" w:rsidP="005122EB">
            <w:pPr>
              <w:pStyle w:val="a5"/>
              <w:spacing w:after="240"/>
              <w:ind w:firstLine="0"/>
              <w:jc w:val="right"/>
              <w:rPr>
                <w:rFonts w:ascii="Times New Roman" w:hAnsi="Times New Roman"/>
                <w:sz w:val="24"/>
                <w:szCs w:val="24"/>
              </w:rPr>
            </w:pPr>
            <w:r w:rsidRPr="000B3432">
              <w:rPr>
                <w:rFonts w:ascii="Times New Roman" w:hAnsi="Times New Roman"/>
                <w:sz w:val="24"/>
                <w:szCs w:val="24"/>
              </w:rPr>
              <w:t>V. Значущість об’єкта критичної інфраструктури для забезпечення національної безпеки та обороноздатності країни</w:t>
            </w:r>
          </w:p>
          <w:p w:rsidR="008E6A3B" w:rsidRPr="000B3432" w:rsidRDefault="008E6A3B" w:rsidP="005122EB">
            <w:pPr>
              <w:pStyle w:val="a5"/>
              <w:ind w:firstLine="0"/>
              <w:jc w:val="right"/>
              <w:rPr>
                <w:rFonts w:ascii="Times New Roman" w:hAnsi="Times New Roman"/>
                <w:sz w:val="24"/>
                <w:szCs w:val="24"/>
              </w:rPr>
            </w:pPr>
          </w:p>
        </w:tc>
      </w:tr>
      <w:tr w:rsidR="008E6A3B" w:rsidRPr="000B3432" w:rsidTr="005122EB">
        <w:trPr>
          <w:trHeight w:val="20"/>
          <w:jc w:val="center"/>
        </w:trPr>
        <w:tc>
          <w:tcPr>
            <w:tcW w:w="705" w:type="dxa"/>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lastRenderedPageBreak/>
              <w:t>11.</w:t>
            </w:r>
          </w:p>
        </w:tc>
        <w:tc>
          <w:tcPr>
            <w:tcW w:w="2522" w:type="dxa"/>
            <w:gridSpan w:val="2"/>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Припинення або порушення (невиконання встановлених показників) функціонування пунктів управління (ситуаційного центру), що оцінюється в рівні (значущості) пункту управління або ситуаційного центру</w:t>
            </w: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припинення або порушення функціонування пунктів управління Верховного Головнокомандувача Збройних Сил, Головнокомандувача Збройних Сил, Начальника Генерального штабу Збройних Сил або ситуаційного центру Офісу Президента України, Кабінету Міністрів України, Ради національної безпеки та оборони України</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припинення або порушення функціонування пунктів управління або ситуаційного центру центральних органів виконавчої влади, пунктів управління Сухопутних військ, Повітряних Сил, Військово-Морських Сил, десантно-штурмових військ, сил спеціальних операцій, Національної гвардії, </w:t>
            </w:r>
            <w:proofErr w:type="spellStart"/>
            <w:r w:rsidRPr="000B3432">
              <w:rPr>
                <w:rFonts w:ascii="Times New Roman" w:hAnsi="Times New Roman"/>
                <w:sz w:val="24"/>
                <w:szCs w:val="24"/>
              </w:rPr>
              <w:t>Держприкордон</w:t>
            </w:r>
            <w:proofErr w:type="spellEnd"/>
            <w:r w:rsidRPr="000B3432">
              <w:rPr>
                <w:rFonts w:ascii="Times New Roman" w:hAnsi="Times New Roman"/>
                <w:sz w:val="24"/>
                <w:szCs w:val="24"/>
              </w:rPr>
              <w:t>- служби</w:t>
            </w:r>
          </w:p>
          <w:p w:rsidR="008E6A3B" w:rsidRPr="000B3432" w:rsidRDefault="008E6A3B" w:rsidP="005122EB">
            <w:pPr>
              <w:pStyle w:val="a5"/>
              <w:ind w:firstLine="0"/>
              <w:rPr>
                <w:rFonts w:ascii="Times New Roman" w:hAnsi="Times New Roman"/>
                <w:sz w:val="24"/>
                <w:szCs w:val="24"/>
              </w:rPr>
            </w:pPr>
          </w:p>
          <w:p w:rsidR="008E6A3B" w:rsidRPr="000B3432" w:rsidRDefault="008E6A3B" w:rsidP="005122EB">
            <w:pPr>
              <w:pStyle w:val="a5"/>
              <w:ind w:firstLine="0"/>
              <w:rPr>
                <w:rFonts w:ascii="Times New Roman" w:hAnsi="Times New Roman"/>
                <w:sz w:val="24"/>
                <w:szCs w:val="24"/>
              </w:rPr>
            </w:pP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припинення або порушення функціонування обласної державної адміністрації, ситуаційних центрів </w:t>
            </w:r>
          </w:p>
        </w:tc>
        <w:tc>
          <w:tcPr>
            <w:tcW w:w="2074"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територіальних органів центральних органів виконавчої влади</w:t>
            </w: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59" w:type="dxa"/>
            <w:gridSpan w:val="2"/>
            <w:tcBorders>
              <w:top w:val="single" w:sz="4" w:space="0" w:color="auto"/>
              <w:left w:val="single" w:sz="4" w:space="0" w:color="auto"/>
              <w:bottom w:val="single" w:sz="4" w:space="0" w:color="auto"/>
              <w:right w:val="single" w:sz="4" w:space="0" w:color="auto"/>
            </w:tcBorders>
            <w:hideMark/>
          </w:tcPr>
          <w:p w:rsidR="008E6A3B" w:rsidRPr="005903FE" w:rsidRDefault="008E6A3B" w:rsidP="005122EB">
            <w:pPr>
              <w:pStyle w:val="a5"/>
              <w:ind w:firstLine="0"/>
              <w:jc w:val="center"/>
              <w:rPr>
                <w:rFonts w:ascii="Times New Roman" w:hAnsi="Times New Roman"/>
                <w:sz w:val="24"/>
                <w:szCs w:val="24"/>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14 </w:t>
            </w:r>
            <w:r w:rsidRPr="000B3432">
              <w:rPr>
                <w:rFonts w:ascii="Times New Roman" w:hAnsi="Times New Roman"/>
                <w:sz w:val="24"/>
                <w:szCs w:val="24"/>
              </w:rPr>
              <w:t xml:space="preserve">= </w:t>
            </w:r>
            <w:r w:rsidR="009C57B8">
              <w:rPr>
                <w:rFonts w:ascii="Times New Roman" w:hAnsi="Times New Roman"/>
                <w:sz w:val="24"/>
                <w:szCs w:val="24"/>
                <w:highlight w:val="yellow"/>
              </w:rPr>
              <w:t>0</w:t>
            </w:r>
          </w:p>
        </w:tc>
      </w:tr>
      <w:tr w:rsidR="008E6A3B" w:rsidRPr="000B3432" w:rsidTr="005122EB">
        <w:trPr>
          <w:trHeight w:val="20"/>
          <w:jc w:val="center"/>
        </w:trPr>
        <w:tc>
          <w:tcPr>
            <w:tcW w:w="705" w:type="dxa"/>
            <w:vMerge w:val="restart"/>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jc w:val="right"/>
              <w:rPr>
                <w:rFonts w:ascii="Times New Roman" w:hAnsi="Times New Roman"/>
                <w:sz w:val="24"/>
                <w:szCs w:val="24"/>
              </w:rPr>
            </w:pPr>
            <w:r w:rsidRPr="000B3432">
              <w:rPr>
                <w:rFonts w:ascii="Times New Roman" w:hAnsi="Times New Roman"/>
                <w:sz w:val="24"/>
                <w:szCs w:val="24"/>
              </w:rPr>
              <w:t>12.</w:t>
            </w:r>
          </w:p>
        </w:tc>
        <w:tc>
          <w:tcPr>
            <w:tcW w:w="2522" w:type="dxa"/>
            <w:gridSpan w:val="2"/>
            <w:vMerge w:val="restart"/>
            <w:tcBorders>
              <w:top w:val="single" w:sz="4" w:space="0" w:color="auto"/>
              <w:left w:val="single" w:sz="4" w:space="0" w:color="auto"/>
              <w:bottom w:val="single" w:sz="4" w:space="0" w:color="auto"/>
              <w:right w:val="single" w:sz="4" w:space="0" w:color="auto"/>
            </w:tcBorders>
            <w:noWrap/>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Зниження показників державного оборонного замовлення </w:t>
            </w:r>
          </w:p>
        </w:tc>
        <w:tc>
          <w:tcPr>
            <w:tcW w:w="12560" w:type="dxa"/>
            <w:gridSpan w:val="8"/>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Зниження обсягів продукції (робіт, послуг) в заданий період часу (у відсотках)</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2" w:type="dxa"/>
            <w:gridSpan w:val="2"/>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35" w:type="dxa"/>
            <w:gridSpan w:val="2"/>
            <w:tcBorders>
              <w:top w:val="single" w:sz="4" w:space="0" w:color="auto"/>
              <w:left w:val="single" w:sz="4" w:space="0" w:color="auto"/>
              <w:bottom w:val="single" w:sz="4" w:space="0" w:color="auto"/>
              <w:right w:val="single" w:sz="4" w:space="0" w:color="auto"/>
            </w:tcBorders>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більш як 15 відсотків </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від 10 до</w:t>
            </w:r>
            <w:r w:rsidRPr="000B3432">
              <w:rPr>
                <w:rFonts w:ascii="Times New Roman" w:hAnsi="Times New Roman"/>
                <w:sz w:val="24"/>
                <w:szCs w:val="24"/>
              </w:rPr>
              <w:br/>
              <w:t>15 відсотків</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від 5 до </w:t>
            </w:r>
            <w:r w:rsidRPr="000B3432">
              <w:rPr>
                <w:rFonts w:ascii="Times New Roman" w:hAnsi="Times New Roman"/>
                <w:sz w:val="24"/>
                <w:szCs w:val="24"/>
              </w:rPr>
              <w:br/>
              <w:t>10 відсотків</w:t>
            </w:r>
          </w:p>
        </w:tc>
        <w:tc>
          <w:tcPr>
            <w:tcW w:w="2074"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менше як </w:t>
            </w:r>
            <w:r w:rsidRPr="000B3432">
              <w:rPr>
                <w:rFonts w:ascii="Times New Roman" w:hAnsi="Times New Roman"/>
                <w:sz w:val="24"/>
                <w:szCs w:val="24"/>
              </w:rPr>
              <w:br/>
              <w:t>5 відсотків</w:t>
            </w:r>
          </w:p>
          <w:p w:rsidR="008E6A3B" w:rsidRPr="000B3432" w:rsidRDefault="008E6A3B" w:rsidP="005122EB">
            <w:pPr>
              <w:pStyle w:val="a5"/>
              <w:ind w:firstLine="0"/>
              <w:rPr>
                <w:rFonts w:ascii="Times New Roman" w:hAnsi="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15 </w:t>
            </w:r>
            <w:r w:rsidRPr="000B3432">
              <w:rPr>
                <w:rFonts w:ascii="Times New Roman" w:hAnsi="Times New Roman"/>
                <w:sz w:val="24"/>
                <w:szCs w:val="24"/>
              </w:rPr>
              <w:t>=</w:t>
            </w:r>
            <w:r w:rsidRPr="000B3432">
              <w:rPr>
                <w:rFonts w:ascii="Times New Roman" w:hAnsi="Times New Roman"/>
                <w:sz w:val="24"/>
                <w:szCs w:val="24"/>
                <w:lang w:val="ru-RU"/>
              </w:rPr>
              <w:t xml:space="preserve"> </w:t>
            </w:r>
            <w:r w:rsidR="009C57B8">
              <w:rPr>
                <w:rFonts w:ascii="Times New Roman" w:hAnsi="Times New Roman"/>
                <w:sz w:val="24"/>
                <w:szCs w:val="24"/>
                <w:highlight w:val="yellow"/>
                <w:lang w:val="ru-RU"/>
              </w:rPr>
              <w:t>0</w:t>
            </w:r>
          </w:p>
        </w:tc>
      </w:tr>
      <w:tr w:rsidR="008E6A3B" w:rsidRPr="000B3432" w:rsidTr="005122EB">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2" w:type="dxa"/>
            <w:gridSpan w:val="2"/>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12550" w:type="dxa"/>
            <w:gridSpan w:val="7"/>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spacing w:after="240"/>
              <w:ind w:firstLine="0"/>
              <w:jc w:val="center"/>
              <w:rPr>
                <w:rFonts w:ascii="Times New Roman" w:hAnsi="Times New Roman"/>
                <w:sz w:val="24"/>
                <w:szCs w:val="24"/>
              </w:rPr>
            </w:pPr>
            <w:r w:rsidRPr="000B3432">
              <w:rPr>
                <w:rFonts w:ascii="Times New Roman" w:hAnsi="Times New Roman"/>
                <w:sz w:val="24"/>
                <w:szCs w:val="24"/>
              </w:rPr>
              <w:t xml:space="preserve">Збільшення часу виготовлення продукції (робіт, послуг) із заданим обсягом </w:t>
            </w:r>
            <w:r w:rsidRPr="000B3432">
              <w:rPr>
                <w:rFonts w:ascii="Times New Roman" w:hAnsi="Times New Roman"/>
                <w:sz w:val="24"/>
                <w:szCs w:val="24"/>
              </w:rPr>
              <w:br/>
              <w:t>(відсотків встановленого часу на виготовлення продукції)</w:t>
            </w:r>
          </w:p>
          <w:p w:rsidR="008E6A3B" w:rsidRPr="000B3432" w:rsidRDefault="008E6A3B" w:rsidP="005122EB">
            <w:pPr>
              <w:pStyle w:val="a5"/>
              <w:ind w:firstLine="0"/>
              <w:jc w:val="center"/>
              <w:rPr>
                <w:rFonts w:ascii="Times New Roman" w:hAnsi="Times New Roman"/>
                <w:sz w:val="24"/>
                <w:szCs w:val="24"/>
              </w:rPr>
            </w:pPr>
          </w:p>
        </w:tc>
      </w:tr>
      <w:tr w:rsidR="008E6A3B" w:rsidRPr="000B3432" w:rsidTr="005122EB">
        <w:trPr>
          <w:gridAfter w:val="1"/>
          <w:wAfter w:w="10" w:type="dxa"/>
          <w:trHeight w:val="20"/>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jc w:val="right"/>
              <w:rPr>
                <w:rFonts w:ascii="Times New Roman" w:hAnsi="Times New Roman"/>
                <w:sz w:val="24"/>
                <w:szCs w:val="24"/>
              </w:rPr>
            </w:pPr>
          </w:p>
        </w:tc>
        <w:tc>
          <w:tcPr>
            <w:tcW w:w="2522" w:type="dxa"/>
            <w:gridSpan w:val="2"/>
            <w:vMerge/>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p>
        </w:tc>
        <w:tc>
          <w:tcPr>
            <w:tcW w:w="2635" w:type="dxa"/>
            <w:gridSpan w:val="2"/>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більш як 40 відсотків</w:t>
            </w:r>
          </w:p>
        </w:tc>
        <w:tc>
          <w:tcPr>
            <w:tcW w:w="2387"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spacing w:after="240"/>
              <w:ind w:firstLine="0"/>
              <w:rPr>
                <w:rFonts w:ascii="Times New Roman" w:hAnsi="Times New Roman"/>
                <w:sz w:val="24"/>
                <w:szCs w:val="24"/>
              </w:rPr>
            </w:pPr>
            <w:r w:rsidRPr="000B3432">
              <w:rPr>
                <w:rFonts w:ascii="Times New Roman" w:hAnsi="Times New Roman"/>
                <w:sz w:val="24"/>
                <w:szCs w:val="24"/>
              </w:rPr>
              <w:t xml:space="preserve">від 10 до </w:t>
            </w:r>
            <w:r w:rsidRPr="000B3432">
              <w:rPr>
                <w:rFonts w:ascii="Times New Roman" w:hAnsi="Times New Roman"/>
                <w:sz w:val="24"/>
                <w:szCs w:val="24"/>
              </w:rPr>
              <w:br/>
              <w:t>40 відсотків</w:t>
            </w:r>
          </w:p>
        </w:tc>
        <w:tc>
          <w:tcPr>
            <w:tcW w:w="2386"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від 5 до </w:t>
            </w:r>
            <w:r w:rsidRPr="000B3432">
              <w:rPr>
                <w:rFonts w:ascii="Times New Roman" w:hAnsi="Times New Roman"/>
                <w:sz w:val="24"/>
                <w:szCs w:val="24"/>
              </w:rPr>
              <w:br/>
              <w:t>10 відсотків</w:t>
            </w:r>
          </w:p>
        </w:tc>
        <w:tc>
          <w:tcPr>
            <w:tcW w:w="2074" w:type="dxa"/>
            <w:tcBorders>
              <w:top w:val="single" w:sz="4" w:space="0" w:color="auto"/>
              <w:left w:val="single" w:sz="4" w:space="0" w:color="auto"/>
              <w:bottom w:val="single" w:sz="4" w:space="0" w:color="auto"/>
              <w:right w:val="single" w:sz="4" w:space="0" w:color="auto"/>
            </w:tcBorders>
            <w:hideMark/>
          </w:tcPr>
          <w:p w:rsidR="008E6A3B"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менш як </w:t>
            </w:r>
            <w:r w:rsidRPr="000B3432">
              <w:rPr>
                <w:rFonts w:ascii="Times New Roman" w:hAnsi="Times New Roman"/>
                <w:sz w:val="24"/>
                <w:szCs w:val="24"/>
              </w:rPr>
              <w:br/>
              <w:t>5 відсотків</w:t>
            </w:r>
          </w:p>
          <w:p w:rsidR="008E6A3B" w:rsidRPr="000B3432" w:rsidRDefault="008E6A3B" w:rsidP="005122EB">
            <w:pPr>
              <w:pStyle w:val="a5"/>
              <w:ind w:firstLine="0"/>
              <w:rPr>
                <w:rFonts w:ascii="Times New Roman" w:hAnsi="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не критично</w:t>
            </w:r>
          </w:p>
        </w:tc>
        <w:tc>
          <w:tcPr>
            <w:tcW w:w="1049" w:type="dxa"/>
            <w:tcBorders>
              <w:top w:val="single" w:sz="4" w:space="0" w:color="auto"/>
              <w:left w:val="single" w:sz="4" w:space="0" w:color="auto"/>
              <w:bottom w:val="single" w:sz="4" w:space="0" w:color="auto"/>
              <w:right w:val="single" w:sz="4" w:space="0" w:color="auto"/>
            </w:tcBorders>
            <w:hideMark/>
          </w:tcPr>
          <w:p w:rsidR="008E6A3B" w:rsidRPr="000B3432" w:rsidRDefault="008E6A3B" w:rsidP="005122EB">
            <w:pPr>
              <w:pStyle w:val="a5"/>
              <w:ind w:firstLine="0"/>
              <w:jc w:val="center"/>
              <w:rPr>
                <w:rFonts w:ascii="Times New Roman" w:hAnsi="Times New Roman"/>
                <w:sz w:val="24"/>
                <w:szCs w:val="24"/>
                <w:lang w:val="ru-RU"/>
              </w:rPr>
            </w:pPr>
            <w:r w:rsidRPr="000B3432">
              <w:rPr>
                <w:rFonts w:ascii="Times New Roman" w:hAnsi="Times New Roman"/>
                <w:sz w:val="24"/>
                <w:szCs w:val="24"/>
              </w:rPr>
              <w:t>РК</w:t>
            </w:r>
            <w:r w:rsidRPr="000B3432">
              <w:rPr>
                <w:rFonts w:ascii="Times New Roman" w:hAnsi="Times New Roman"/>
                <w:sz w:val="24"/>
                <w:szCs w:val="24"/>
                <w:vertAlign w:val="subscript"/>
              </w:rPr>
              <w:t xml:space="preserve">16 </w:t>
            </w:r>
            <w:r w:rsidRPr="000B3432">
              <w:rPr>
                <w:rFonts w:ascii="Times New Roman" w:hAnsi="Times New Roman"/>
                <w:sz w:val="24"/>
                <w:szCs w:val="24"/>
              </w:rPr>
              <w:t>=</w:t>
            </w:r>
            <w:r w:rsidRPr="000B3432">
              <w:rPr>
                <w:rFonts w:ascii="Times New Roman" w:hAnsi="Times New Roman"/>
                <w:sz w:val="24"/>
                <w:szCs w:val="24"/>
                <w:lang w:val="ru-RU"/>
              </w:rPr>
              <w:t xml:space="preserve"> </w:t>
            </w:r>
            <w:r w:rsidR="009C57B8">
              <w:rPr>
                <w:rFonts w:ascii="Times New Roman" w:hAnsi="Times New Roman"/>
                <w:sz w:val="24"/>
                <w:szCs w:val="24"/>
                <w:highlight w:val="yellow"/>
                <w:lang w:val="ru-RU"/>
              </w:rPr>
              <w:t>0</w:t>
            </w:r>
          </w:p>
        </w:tc>
      </w:tr>
      <w:tr w:rsidR="008E6A3B" w:rsidRPr="000B3432" w:rsidTr="005122EB">
        <w:trPr>
          <w:trHeight w:val="20"/>
          <w:jc w:val="center"/>
        </w:trPr>
        <w:tc>
          <w:tcPr>
            <w:tcW w:w="1885" w:type="dxa"/>
            <w:gridSpan w:val="2"/>
            <w:tcBorders>
              <w:top w:val="single" w:sz="4" w:space="0" w:color="auto"/>
              <w:left w:val="single" w:sz="4" w:space="0" w:color="auto"/>
              <w:bottom w:val="single" w:sz="4" w:space="0" w:color="auto"/>
              <w:right w:val="single" w:sz="4" w:space="0" w:color="auto"/>
            </w:tcBorders>
            <w:vAlign w:val="center"/>
            <w:hideMark/>
          </w:tcPr>
          <w:p w:rsidR="008E6A3B" w:rsidRPr="000B3432" w:rsidRDefault="008E6A3B" w:rsidP="005122EB">
            <w:pPr>
              <w:pStyle w:val="a5"/>
              <w:ind w:firstLine="0"/>
              <w:rPr>
                <w:rFonts w:ascii="Times New Roman" w:hAnsi="Times New Roman"/>
                <w:sz w:val="24"/>
                <w:szCs w:val="24"/>
              </w:rPr>
            </w:pPr>
            <w:r w:rsidRPr="000B3432">
              <w:rPr>
                <w:rFonts w:ascii="Times New Roman" w:hAnsi="Times New Roman"/>
                <w:sz w:val="24"/>
                <w:szCs w:val="24"/>
              </w:rPr>
              <w:t xml:space="preserve">Усього </w:t>
            </w:r>
            <w:r w:rsidRPr="000B3432">
              <w:rPr>
                <w:rFonts w:ascii="Times New Roman" w:hAnsi="Times New Roman"/>
                <w:position w:val="-14"/>
                <w:sz w:val="24"/>
                <w:szCs w:val="24"/>
              </w:rPr>
              <w:object w:dxaOrig="740" w:dyaOrig="400">
                <v:shape id="_x0000_i1027" type="#_x0000_t75" style="width:36.75pt;height:20.25pt" o:ole="">
                  <v:imagedata r:id="rId6" o:title=""/>
                </v:shape>
                <o:OLEObject Type="Embed" ProgID="Equation.3" ShapeID="_x0000_i1027" DrawAspect="Content" ObjectID="_1749375325" r:id="rId11"/>
              </w:object>
            </w:r>
            <w:r w:rsidRPr="000B3432">
              <w:rPr>
                <w:rFonts w:ascii="Times New Roman" w:hAnsi="Times New Roman"/>
                <w:sz w:val="24"/>
                <w:szCs w:val="24"/>
              </w:rPr>
              <w:t xml:space="preserve">   </w:t>
            </w:r>
            <w:r w:rsidRPr="000B3432">
              <w:rPr>
                <w:rFonts w:ascii="Times New Roman" w:hAnsi="Times New Roman"/>
                <w:sz w:val="24"/>
                <w:szCs w:val="24"/>
              </w:rPr>
              <w:fldChar w:fldCharType="begin"/>
            </w:r>
            <w:r w:rsidRPr="000B3432">
              <w:rPr>
                <w:rFonts w:ascii="Times New Roman" w:hAnsi="Times New Roman"/>
                <w:sz w:val="24"/>
                <w:szCs w:val="24"/>
              </w:rPr>
              <w:instrText xml:space="preserve"> QUOTE </w:instrText>
            </w:r>
            <m:oMath>
              <m:sSub>
                <m:sSubPr>
                  <m:ctrlPr>
                    <w:rPr>
                      <w:rFonts w:ascii="Cambria Math" w:eastAsia="Calibri" w:hAnsi="Cambria Math"/>
                      <w:bCs/>
                      <w:i/>
                      <w:color w:val="000000"/>
                      <w:sz w:val="28"/>
                      <w:szCs w:val="28"/>
                      <w:lang w:val="ru-RU" w:eastAsia="en-US"/>
                    </w:rPr>
                  </m:ctrlPr>
                </m:sSubPr>
                <m:e>
                  <m:r>
                    <w:rPr>
                      <w:rFonts w:ascii="Cambria Math" w:eastAsia="Calibri" w:hAnsi="Cambria Math"/>
                      <w:i/>
                      <w:lang w:val="ru-RU"/>
                    </w:rPr>
                    <w:sym w:font="Symbol" w:char="F053"/>
                  </m:r>
                  <m:r>
                    <m:rPr>
                      <m:sty m:val="p"/>
                    </m:rPr>
                    <w:rPr>
                      <w:rFonts w:ascii="Cambria Math" w:eastAsia="Calibri" w:hAnsi="Cambria Math"/>
                      <w:lang w:val="ru-RU"/>
                    </w:rPr>
                    <m:t xml:space="preserve"> PK</m:t>
                  </m:r>
                </m:e>
                <m:sub>
                  <m:r>
                    <m:rPr>
                      <m:sty m:val="p"/>
                    </m:rPr>
                    <w:rPr>
                      <w:rFonts w:ascii="Cambria Math" w:eastAsia="Calibri" w:hAnsi="Cambria Math"/>
                      <w:lang w:val="ru-RU"/>
                    </w:rPr>
                    <m:t>i</m:t>
                  </m:r>
                </m:sub>
              </m:sSub>
            </m:oMath>
            <w:r w:rsidRPr="000B3432">
              <w:rPr>
                <w:rFonts w:ascii="Times New Roman" w:hAnsi="Times New Roman"/>
                <w:sz w:val="24"/>
                <w:szCs w:val="24"/>
              </w:rPr>
              <w:instrText xml:space="preserve"> </w:instrText>
            </w:r>
            <w:r w:rsidRPr="000B3432">
              <w:rPr>
                <w:rFonts w:ascii="Times New Roman" w:hAnsi="Times New Roman"/>
                <w:sz w:val="24"/>
                <w:szCs w:val="24"/>
              </w:rPr>
              <w:fldChar w:fldCharType="end"/>
            </w:r>
          </w:p>
        </w:tc>
        <w:tc>
          <w:tcPr>
            <w:tcW w:w="12843" w:type="dxa"/>
            <w:gridSpan w:val="7"/>
            <w:tcBorders>
              <w:top w:val="single" w:sz="4" w:space="0" w:color="auto"/>
              <w:left w:val="single" w:sz="4" w:space="0" w:color="auto"/>
              <w:bottom w:val="single" w:sz="4" w:space="0" w:color="auto"/>
              <w:right w:val="single" w:sz="4" w:space="0" w:color="auto"/>
            </w:tcBorders>
            <w:vAlign w:val="center"/>
          </w:tcPr>
          <w:p w:rsidR="008E6A3B" w:rsidRPr="000B3432" w:rsidRDefault="008E6A3B" w:rsidP="005122EB">
            <w:pPr>
              <w:pStyle w:val="a5"/>
              <w:ind w:firstLine="0"/>
              <w:rPr>
                <w:rFonts w:ascii="Times New Roman" w:hAnsi="Times New Roman"/>
                <w:sz w:val="24"/>
                <w:szCs w:val="24"/>
              </w:rPr>
            </w:pPr>
          </w:p>
        </w:tc>
        <w:tc>
          <w:tcPr>
            <w:tcW w:w="1059" w:type="dxa"/>
            <w:gridSpan w:val="2"/>
            <w:tcBorders>
              <w:top w:val="single" w:sz="4" w:space="0" w:color="auto"/>
              <w:left w:val="single" w:sz="4" w:space="0" w:color="auto"/>
              <w:bottom w:val="single" w:sz="4" w:space="0" w:color="auto"/>
              <w:right w:val="single" w:sz="4" w:space="0" w:color="auto"/>
            </w:tcBorders>
          </w:tcPr>
          <w:p w:rsidR="008E6A3B" w:rsidRPr="000B3432" w:rsidRDefault="009C57B8" w:rsidP="005122EB">
            <w:pPr>
              <w:pStyle w:val="a5"/>
              <w:ind w:firstLine="0"/>
              <w:jc w:val="center"/>
              <w:rPr>
                <w:rFonts w:ascii="Times New Roman" w:hAnsi="Times New Roman"/>
                <w:sz w:val="24"/>
                <w:szCs w:val="24"/>
              </w:rPr>
            </w:pPr>
            <w:r>
              <w:rPr>
                <w:rFonts w:ascii="Times New Roman" w:hAnsi="Times New Roman"/>
                <w:sz w:val="24"/>
                <w:szCs w:val="24"/>
                <w:highlight w:val="yellow"/>
              </w:rPr>
              <w:t>26</w:t>
            </w:r>
          </w:p>
        </w:tc>
      </w:tr>
    </w:tbl>
    <w:p w:rsidR="008E6A3B" w:rsidRDefault="008E6A3B" w:rsidP="008E6A3B">
      <w:pPr>
        <w:pStyle w:val="3"/>
        <w:spacing w:before="0"/>
        <w:rPr>
          <w:rFonts w:ascii="Times New Roman" w:hAnsi="Times New Roman"/>
          <w:i w:val="0"/>
          <w:sz w:val="28"/>
          <w:szCs w:val="28"/>
        </w:rPr>
      </w:pPr>
    </w:p>
    <w:p w:rsidR="008E6A3B" w:rsidRDefault="008E6A3B" w:rsidP="008E6A3B">
      <w:pPr>
        <w:pStyle w:val="3"/>
        <w:spacing w:before="0"/>
        <w:rPr>
          <w:rFonts w:ascii="Times New Roman" w:hAnsi="Times New Roman"/>
          <w:i w:val="0"/>
          <w:sz w:val="28"/>
          <w:szCs w:val="28"/>
        </w:rPr>
      </w:pPr>
    </w:p>
    <w:p w:rsidR="00C35893" w:rsidRDefault="00C35893" w:rsidP="008E6A3B">
      <w:pPr>
        <w:pStyle w:val="3"/>
        <w:spacing w:before="0"/>
        <w:rPr>
          <w:rFonts w:ascii="Times New Roman" w:hAnsi="Times New Roman"/>
          <w:i w:val="0"/>
          <w:sz w:val="28"/>
          <w:szCs w:val="28"/>
        </w:rPr>
      </w:pPr>
    </w:p>
    <w:p w:rsidR="00C35893" w:rsidRDefault="00C35893" w:rsidP="008E6A3B">
      <w:pPr>
        <w:pStyle w:val="3"/>
        <w:spacing w:before="0"/>
        <w:rPr>
          <w:rFonts w:ascii="Times New Roman" w:hAnsi="Times New Roman"/>
          <w:i w:val="0"/>
          <w:sz w:val="28"/>
          <w:szCs w:val="28"/>
        </w:rPr>
      </w:pPr>
    </w:p>
    <w:p w:rsidR="008E6A3B" w:rsidRPr="00C35893" w:rsidRDefault="008E6A3B" w:rsidP="008E6A3B">
      <w:pPr>
        <w:pStyle w:val="3"/>
        <w:spacing w:before="0"/>
        <w:rPr>
          <w:rFonts w:ascii="Times New Roman" w:hAnsi="Times New Roman"/>
          <w:i w:val="0"/>
          <w:sz w:val="24"/>
          <w:szCs w:val="28"/>
        </w:rPr>
      </w:pPr>
      <w:proofErr w:type="spellStart"/>
      <w:r w:rsidRPr="00C35893">
        <w:rPr>
          <w:rFonts w:ascii="Times New Roman" w:hAnsi="Times New Roman"/>
          <w:i w:val="0"/>
          <w:sz w:val="24"/>
          <w:szCs w:val="28"/>
        </w:rPr>
        <w:t>РКmax</w:t>
      </w:r>
      <w:proofErr w:type="spellEnd"/>
      <w:r w:rsidRPr="00C35893">
        <w:rPr>
          <w:rFonts w:ascii="Times New Roman" w:hAnsi="Times New Roman"/>
          <w:i w:val="0"/>
          <w:sz w:val="24"/>
          <w:szCs w:val="28"/>
        </w:rPr>
        <w:t xml:space="preserve"> = 68</w:t>
      </w:r>
    </w:p>
    <w:p w:rsidR="008E6A3B" w:rsidRPr="00C35893" w:rsidRDefault="008E6A3B" w:rsidP="008E6A3B">
      <w:pPr>
        <w:pStyle w:val="3"/>
        <w:spacing w:before="0"/>
        <w:rPr>
          <w:rFonts w:ascii="Times New Roman" w:hAnsi="Times New Roman"/>
          <w:i w:val="0"/>
          <w:sz w:val="24"/>
          <w:szCs w:val="28"/>
        </w:rPr>
      </w:pPr>
    </w:p>
    <w:p w:rsidR="008E6A3B" w:rsidRPr="00C35893" w:rsidRDefault="008E6A3B" w:rsidP="008E6A3B">
      <w:pPr>
        <w:pStyle w:val="3"/>
        <w:spacing w:before="0"/>
        <w:rPr>
          <w:rFonts w:ascii="Times New Roman" w:hAnsi="Times New Roman"/>
          <w:i w:val="0"/>
          <w:sz w:val="24"/>
          <w:szCs w:val="28"/>
        </w:rPr>
      </w:pPr>
      <w:r w:rsidRPr="00C35893">
        <w:rPr>
          <w:rFonts w:ascii="Times New Roman" w:hAnsi="Times New Roman"/>
          <w:i w:val="0"/>
          <w:sz w:val="24"/>
          <w:szCs w:val="28"/>
        </w:rPr>
        <w:t xml:space="preserve">РКд1 – </w:t>
      </w:r>
      <w:r w:rsidR="00B733CB" w:rsidRPr="00C35893">
        <w:rPr>
          <w:rFonts w:ascii="Times New Roman" w:hAnsi="Times New Roman"/>
          <w:i w:val="0"/>
          <w:sz w:val="24"/>
          <w:szCs w:val="28"/>
          <w:highlight w:val="yellow"/>
        </w:rPr>
        <w:t>4</w:t>
      </w:r>
    </w:p>
    <w:p w:rsidR="008E6A3B" w:rsidRPr="00C35893" w:rsidRDefault="008E6A3B" w:rsidP="008E6A3B">
      <w:pPr>
        <w:pStyle w:val="3"/>
        <w:spacing w:before="0"/>
        <w:rPr>
          <w:rFonts w:ascii="Times New Roman" w:hAnsi="Times New Roman"/>
          <w:i w:val="0"/>
          <w:sz w:val="24"/>
          <w:szCs w:val="28"/>
        </w:rPr>
      </w:pPr>
    </w:p>
    <w:p w:rsidR="008E6A3B" w:rsidRPr="00C35893" w:rsidRDefault="008E6A3B" w:rsidP="008E6A3B">
      <w:pPr>
        <w:pStyle w:val="3"/>
        <w:spacing w:before="0"/>
        <w:rPr>
          <w:rFonts w:ascii="Times New Roman" w:hAnsi="Times New Roman"/>
          <w:i w:val="0"/>
          <w:sz w:val="24"/>
          <w:szCs w:val="28"/>
        </w:rPr>
      </w:pPr>
      <w:r w:rsidRPr="00C35893">
        <w:rPr>
          <w:rFonts w:ascii="Times New Roman" w:hAnsi="Times New Roman"/>
          <w:i w:val="0"/>
          <w:sz w:val="24"/>
          <w:szCs w:val="28"/>
        </w:rPr>
        <w:t>⅀ РКд2 – РК</w:t>
      </w:r>
      <w:r w:rsidRPr="00C35893">
        <w:rPr>
          <w:rFonts w:ascii="Times New Roman" w:hAnsi="Times New Roman"/>
          <w:i w:val="0"/>
          <w:sz w:val="24"/>
          <w:szCs w:val="28"/>
          <w:vertAlign w:val="subscript"/>
        </w:rPr>
        <w:t>1</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2</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3</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4</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5</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6</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7</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8</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9</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10</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11</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12</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13</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14</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15</w:t>
      </w:r>
      <w:r w:rsidRPr="00C35893">
        <w:rPr>
          <w:rFonts w:ascii="Times New Roman" w:hAnsi="Times New Roman"/>
          <w:i w:val="0"/>
          <w:sz w:val="24"/>
          <w:szCs w:val="28"/>
        </w:rPr>
        <w:t xml:space="preserve"> + РК</w:t>
      </w:r>
      <w:r w:rsidRPr="00C35893">
        <w:rPr>
          <w:rFonts w:ascii="Times New Roman" w:hAnsi="Times New Roman"/>
          <w:i w:val="0"/>
          <w:sz w:val="24"/>
          <w:szCs w:val="28"/>
          <w:vertAlign w:val="subscript"/>
        </w:rPr>
        <w:t xml:space="preserve">16 </w:t>
      </w:r>
      <w:r w:rsidRPr="00C35893">
        <w:rPr>
          <w:rFonts w:ascii="Times New Roman" w:hAnsi="Times New Roman"/>
          <w:i w:val="0"/>
          <w:sz w:val="24"/>
          <w:szCs w:val="28"/>
        </w:rPr>
        <w:t xml:space="preserve"> = </w:t>
      </w:r>
      <w:r w:rsidR="00B733CB" w:rsidRPr="00C35893">
        <w:rPr>
          <w:rFonts w:ascii="Times New Roman" w:hAnsi="Times New Roman"/>
          <w:i w:val="0"/>
          <w:sz w:val="24"/>
          <w:szCs w:val="28"/>
          <w:highlight w:val="yellow"/>
        </w:rPr>
        <w:t>22</w:t>
      </w:r>
      <w:r w:rsidR="00B733CB" w:rsidRPr="00C35893">
        <w:rPr>
          <w:rFonts w:ascii="Times New Roman" w:hAnsi="Times New Roman"/>
          <w:i w:val="0"/>
          <w:sz w:val="24"/>
          <w:szCs w:val="28"/>
        </w:rPr>
        <w:t xml:space="preserve"> </w:t>
      </w:r>
      <w:r w:rsidRPr="00C35893">
        <w:rPr>
          <w:rFonts w:ascii="Times New Roman" w:hAnsi="Times New Roman"/>
          <w:i w:val="0"/>
          <w:sz w:val="24"/>
          <w:szCs w:val="28"/>
        </w:rPr>
        <w:t>СУМА БАЛІВ</w:t>
      </w:r>
    </w:p>
    <w:p w:rsidR="008E6A3B" w:rsidRPr="00C35893" w:rsidRDefault="008E6A3B" w:rsidP="008E6A3B">
      <w:pPr>
        <w:pStyle w:val="3"/>
        <w:spacing w:before="0"/>
        <w:rPr>
          <w:rFonts w:ascii="Times New Roman" w:hAnsi="Times New Roman"/>
          <w:i w:val="0"/>
          <w:sz w:val="24"/>
          <w:szCs w:val="28"/>
        </w:rPr>
      </w:pPr>
    </w:p>
    <w:p w:rsidR="008E6A3B" w:rsidRPr="00C35893" w:rsidRDefault="008E6A3B" w:rsidP="008E6A3B">
      <w:pPr>
        <w:pStyle w:val="3"/>
        <w:spacing w:before="0"/>
        <w:rPr>
          <w:rFonts w:ascii="Times New Roman" w:hAnsi="Times New Roman"/>
          <w:i w:val="0"/>
          <w:sz w:val="24"/>
          <w:szCs w:val="28"/>
        </w:rPr>
      </w:pPr>
      <w:proofErr w:type="spellStart"/>
      <w:r w:rsidRPr="00C35893">
        <w:rPr>
          <w:rFonts w:ascii="Times New Roman" w:hAnsi="Times New Roman"/>
          <w:i w:val="0"/>
          <w:sz w:val="24"/>
          <w:szCs w:val="28"/>
        </w:rPr>
        <w:t>РКокі</w:t>
      </w:r>
      <w:proofErr w:type="spellEnd"/>
      <w:r w:rsidRPr="00C35893">
        <w:rPr>
          <w:rFonts w:ascii="Times New Roman" w:hAnsi="Times New Roman"/>
          <w:i w:val="0"/>
          <w:sz w:val="24"/>
          <w:szCs w:val="28"/>
        </w:rPr>
        <w:t xml:space="preserve"> = </w:t>
      </w:r>
      <w:r w:rsidR="00B733CB" w:rsidRPr="00C35893">
        <w:rPr>
          <w:rFonts w:ascii="Times New Roman" w:hAnsi="Times New Roman"/>
          <w:i w:val="0"/>
          <w:sz w:val="24"/>
          <w:szCs w:val="28"/>
          <w:highlight w:val="yellow"/>
        </w:rPr>
        <w:t xml:space="preserve">4+22/68 </w:t>
      </w:r>
      <w:r w:rsidRPr="00C35893">
        <w:rPr>
          <w:rFonts w:ascii="Times New Roman" w:hAnsi="Times New Roman"/>
          <w:i w:val="0"/>
          <w:sz w:val="24"/>
          <w:szCs w:val="28"/>
          <w:highlight w:val="yellow"/>
        </w:rPr>
        <w:t>=</w:t>
      </w:r>
      <w:r w:rsidR="00B733CB" w:rsidRPr="00C35893">
        <w:rPr>
          <w:rFonts w:ascii="Times New Roman" w:hAnsi="Times New Roman"/>
          <w:i w:val="0"/>
          <w:sz w:val="24"/>
          <w:szCs w:val="28"/>
          <w:highlight w:val="yellow"/>
        </w:rPr>
        <w:t xml:space="preserve"> 0,38</w:t>
      </w:r>
      <w:r w:rsidR="00B733CB" w:rsidRPr="00C35893">
        <w:rPr>
          <w:rFonts w:ascii="Times New Roman" w:hAnsi="Times New Roman"/>
          <w:i w:val="0"/>
          <w:sz w:val="24"/>
          <w:szCs w:val="28"/>
        </w:rPr>
        <w:t xml:space="preserve"> -</w:t>
      </w:r>
      <w:r w:rsidRPr="00C35893">
        <w:rPr>
          <w:rFonts w:ascii="Times New Roman" w:hAnsi="Times New Roman"/>
          <w:i w:val="0"/>
          <w:sz w:val="24"/>
          <w:szCs w:val="28"/>
        </w:rPr>
        <w:t xml:space="preserve"> узагальнена нормована оцінка рівня критичності об’єкта</w:t>
      </w:r>
      <w:r w:rsidR="00B733CB" w:rsidRPr="00C35893">
        <w:rPr>
          <w:rFonts w:ascii="Times New Roman" w:hAnsi="Times New Roman"/>
          <w:i w:val="0"/>
          <w:sz w:val="24"/>
          <w:szCs w:val="28"/>
        </w:rPr>
        <w:t xml:space="preserve"> </w:t>
      </w:r>
    </w:p>
    <w:p w:rsidR="008E6A3B" w:rsidRPr="00C35893" w:rsidRDefault="008E6A3B" w:rsidP="008E6A3B">
      <w:pPr>
        <w:pStyle w:val="3"/>
        <w:spacing w:before="0"/>
        <w:rPr>
          <w:rFonts w:ascii="Times New Roman" w:hAnsi="Times New Roman"/>
          <w:i w:val="0"/>
          <w:sz w:val="24"/>
          <w:szCs w:val="28"/>
        </w:rPr>
      </w:pPr>
    </w:p>
    <w:p w:rsidR="008E6A3B" w:rsidRPr="00C35893" w:rsidRDefault="008E6A3B" w:rsidP="008E6A3B">
      <w:pPr>
        <w:pStyle w:val="3"/>
        <w:spacing w:before="0"/>
        <w:ind w:left="0"/>
        <w:rPr>
          <w:rFonts w:ascii="Times New Roman" w:hAnsi="Times New Roman"/>
          <w:i w:val="0"/>
          <w:sz w:val="24"/>
          <w:szCs w:val="28"/>
        </w:rPr>
      </w:pPr>
      <w:r w:rsidRPr="00C35893">
        <w:rPr>
          <w:rFonts w:ascii="Times New Roman" w:hAnsi="Times New Roman"/>
          <w:i w:val="0"/>
          <w:sz w:val="24"/>
          <w:szCs w:val="28"/>
        </w:rPr>
        <w:t xml:space="preserve">Вказати категорію критичності об’єкта, обравши  та </w:t>
      </w:r>
      <w:r w:rsidRPr="00C35893">
        <w:rPr>
          <w:rFonts w:ascii="Times New Roman" w:hAnsi="Times New Roman"/>
          <w:i w:val="0"/>
          <w:sz w:val="24"/>
          <w:szCs w:val="28"/>
          <w:u w:val="single"/>
        </w:rPr>
        <w:t>залишивши</w:t>
      </w:r>
      <w:r w:rsidRPr="00C35893">
        <w:rPr>
          <w:rFonts w:ascii="Times New Roman" w:hAnsi="Times New Roman"/>
          <w:i w:val="0"/>
          <w:sz w:val="24"/>
          <w:szCs w:val="28"/>
        </w:rPr>
        <w:t xml:space="preserve"> відповідний розрахункам варіант:</w:t>
      </w:r>
    </w:p>
    <w:p w:rsidR="008E6A3B" w:rsidRPr="00C35893" w:rsidRDefault="008E6A3B" w:rsidP="008E6A3B">
      <w:pPr>
        <w:pStyle w:val="3"/>
        <w:spacing w:before="0"/>
        <w:ind w:left="0"/>
        <w:rPr>
          <w:rFonts w:ascii="Times New Roman" w:hAnsi="Times New Roman"/>
          <w:i w:val="0"/>
          <w:sz w:val="24"/>
          <w:szCs w:val="28"/>
        </w:rPr>
      </w:pPr>
      <w:proofErr w:type="spellStart"/>
      <w:r w:rsidRPr="00C35893">
        <w:rPr>
          <w:rFonts w:ascii="Times New Roman" w:hAnsi="Times New Roman"/>
          <w:i w:val="0"/>
          <w:sz w:val="24"/>
          <w:szCs w:val="28"/>
        </w:rPr>
        <w:t>РК</w:t>
      </w:r>
      <w:r w:rsidRPr="00C35893">
        <w:rPr>
          <w:rFonts w:ascii="Times New Roman" w:hAnsi="Times New Roman"/>
          <w:i w:val="0"/>
          <w:sz w:val="24"/>
          <w:szCs w:val="28"/>
          <w:vertAlign w:val="subscript"/>
        </w:rPr>
        <w:t>окі</w:t>
      </w:r>
      <w:proofErr w:type="spellEnd"/>
      <w:r w:rsidRPr="00C35893">
        <w:rPr>
          <w:rFonts w:ascii="Times New Roman" w:hAnsi="Times New Roman"/>
          <w:i w:val="0"/>
          <w:sz w:val="24"/>
          <w:szCs w:val="28"/>
        </w:rPr>
        <w:t xml:space="preserve"> &gt; 0,8 – І категорія критичності</w:t>
      </w:r>
    </w:p>
    <w:p w:rsidR="008E6A3B" w:rsidRPr="00C35893" w:rsidRDefault="008E6A3B" w:rsidP="008E6A3B">
      <w:pPr>
        <w:rPr>
          <w:rFonts w:ascii="Times New Roman" w:hAnsi="Times New Roman"/>
          <w:sz w:val="24"/>
        </w:rPr>
      </w:pPr>
      <w:r w:rsidRPr="00C35893">
        <w:rPr>
          <w:rFonts w:ascii="Times New Roman" w:hAnsi="Times New Roman"/>
          <w:sz w:val="24"/>
        </w:rPr>
        <w:t>або</w:t>
      </w:r>
    </w:p>
    <w:p w:rsidR="008E6A3B" w:rsidRPr="00C35893" w:rsidRDefault="008E6A3B" w:rsidP="008E6A3B">
      <w:pPr>
        <w:rPr>
          <w:rFonts w:ascii="Times New Roman" w:hAnsi="Times New Roman"/>
          <w:b/>
          <w:sz w:val="24"/>
        </w:rPr>
      </w:pPr>
      <w:bookmarkStart w:id="1" w:name="_Hlk117066724"/>
      <w:proofErr w:type="spellStart"/>
      <w:r w:rsidRPr="00C35893">
        <w:rPr>
          <w:rFonts w:ascii="Times New Roman" w:hAnsi="Times New Roman"/>
          <w:b/>
          <w:sz w:val="24"/>
        </w:rPr>
        <w:t>РКокі</w:t>
      </w:r>
      <w:proofErr w:type="spellEnd"/>
      <w:r w:rsidRPr="00C35893">
        <w:rPr>
          <w:rFonts w:ascii="Times New Roman" w:hAnsi="Times New Roman"/>
          <w:b/>
          <w:sz w:val="24"/>
        </w:rPr>
        <w:t xml:space="preserve"> &gt; 0,63 – ІІ категорія критичності</w:t>
      </w:r>
    </w:p>
    <w:bookmarkEnd w:id="1"/>
    <w:p w:rsidR="008E6A3B" w:rsidRPr="00C35893" w:rsidRDefault="008E6A3B" w:rsidP="008E6A3B">
      <w:pPr>
        <w:rPr>
          <w:rFonts w:ascii="Times New Roman" w:hAnsi="Times New Roman"/>
          <w:sz w:val="24"/>
        </w:rPr>
      </w:pPr>
      <w:r w:rsidRPr="00C35893">
        <w:rPr>
          <w:rFonts w:ascii="Times New Roman" w:hAnsi="Times New Roman"/>
          <w:sz w:val="24"/>
        </w:rPr>
        <w:t>або</w:t>
      </w:r>
    </w:p>
    <w:p w:rsidR="008E6A3B" w:rsidRPr="00C35893" w:rsidRDefault="008E6A3B" w:rsidP="008E6A3B">
      <w:pPr>
        <w:rPr>
          <w:rFonts w:ascii="Times New Roman" w:hAnsi="Times New Roman"/>
          <w:b/>
          <w:sz w:val="24"/>
        </w:rPr>
      </w:pPr>
      <w:bookmarkStart w:id="2" w:name="_Hlk117066785"/>
      <w:proofErr w:type="spellStart"/>
      <w:r w:rsidRPr="00C35893">
        <w:rPr>
          <w:rFonts w:ascii="Times New Roman" w:hAnsi="Times New Roman"/>
          <w:b/>
          <w:sz w:val="24"/>
          <w:highlight w:val="yellow"/>
        </w:rPr>
        <w:t>РКокі</w:t>
      </w:r>
      <w:proofErr w:type="spellEnd"/>
      <w:r w:rsidRPr="00C35893">
        <w:rPr>
          <w:rFonts w:ascii="Times New Roman" w:hAnsi="Times New Roman"/>
          <w:b/>
          <w:sz w:val="24"/>
          <w:highlight w:val="yellow"/>
        </w:rPr>
        <w:t xml:space="preserve"> &gt; 0,37 – ІІІ категорія критичності</w:t>
      </w:r>
    </w:p>
    <w:bookmarkEnd w:id="2"/>
    <w:p w:rsidR="008E6A3B" w:rsidRPr="00C35893" w:rsidRDefault="008E6A3B" w:rsidP="008E6A3B">
      <w:pPr>
        <w:rPr>
          <w:rFonts w:ascii="Times New Roman" w:hAnsi="Times New Roman"/>
          <w:sz w:val="24"/>
        </w:rPr>
      </w:pPr>
      <w:r w:rsidRPr="00C35893">
        <w:rPr>
          <w:rFonts w:ascii="Times New Roman" w:hAnsi="Times New Roman"/>
          <w:sz w:val="24"/>
        </w:rPr>
        <w:t>або</w:t>
      </w:r>
    </w:p>
    <w:p w:rsidR="008E6A3B" w:rsidRPr="00C35893" w:rsidRDefault="008E6A3B" w:rsidP="008E6A3B">
      <w:pPr>
        <w:rPr>
          <w:rFonts w:ascii="Times New Roman" w:hAnsi="Times New Roman"/>
          <w:b/>
          <w:sz w:val="24"/>
        </w:rPr>
      </w:pPr>
      <w:proofErr w:type="spellStart"/>
      <w:r w:rsidRPr="00C35893">
        <w:rPr>
          <w:rFonts w:ascii="Times New Roman" w:hAnsi="Times New Roman"/>
          <w:b/>
          <w:sz w:val="24"/>
        </w:rPr>
        <w:t>РКокі</w:t>
      </w:r>
      <w:proofErr w:type="spellEnd"/>
      <w:r w:rsidRPr="00C35893">
        <w:rPr>
          <w:rFonts w:ascii="Times New Roman" w:hAnsi="Times New Roman"/>
          <w:b/>
          <w:sz w:val="24"/>
        </w:rPr>
        <w:t xml:space="preserve"> &gt; 0,2 – І</w:t>
      </w:r>
      <w:r w:rsidRPr="00C35893">
        <w:rPr>
          <w:rFonts w:ascii="Times New Roman" w:hAnsi="Times New Roman"/>
          <w:b/>
          <w:sz w:val="24"/>
          <w:lang w:val="en-US"/>
        </w:rPr>
        <w:t>V</w:t>
      </w:r>
      <w:r w:rsidRPr="00C35893">
        <w:rPr>
          <w:rFonts w:ascii="Times New Roman" w:hAnsi="Times New Roman"/>
          <w:b/>
          <w:sz w:val="24"/>
        </w:rPr>
        <w:t xml:space="preserve"> категорія критичності</w:t>
      </w:r>
    </w:p>
    <w:p w:rsidR="008E6A3B" w:rsidRPr="00C35893" w:rsidRDefault="008E6A3B" w:rsidP="008E6A3B">
      <w:pPr>
        <w:rPr>
          <w:rFonts w:ascii="Times New Roman" w:hAnsi="Times New Roman"/>
          <w:sz w:val="24"/>
        </w:rPr>
      </w:pPr>
      <w:r w:rsidRPr="00C35893">
        <w:rPr>
          <w:rFonts w:ascii="Times New Roman" w:hAnsi="Times New Roman"/>
          <w:sz w:val="24"/>
        </w:rPr>
        <w:t>або</w:t>
      </w:r>
    </w:p>
    <w:p w:rsidR="008E6A3B" w:rsidRPr="00C35893" w:rsidRDefault="008E6A3B" w:rsidP="008E6A3B">
      <w:pPr>
        <w:rPr>
          <w:rFonts w:ascii="Times New Roman" w:hAnsi="Times New Roman"/>
          <w:b/>
          <w:sz w:val="24"/>
        </w:rPr>
      </w:pPr>
      <w:proofErr w:type="spellStart"/>
      <w:r w:rsidRPr="00C35893">
        <w:rPr>
          <w:rFonts w:ascii="Times New Roman" w:hAnsi="Times New Roman"/>
          <w:b/>
          <w:sz w:val="24"/>
        </w:rPr>
        <w:lastRenderedPageBreak/>
        <w:t>РКокі</w:t>
      </w:r>
      <w:proofErr w:type="spellEnd"/>
      <w:r w:rsidRPr="00C35893">
        <w:rPr>
          <w:rFonts w:ascii="Times New Roman" w:hAnsi="Times New Roman"/>
          <w:b/>
          <w:sz w:val="24"/>
        </w:rPr>
        <w:t xml:space="preserve"> &lt; 0,2 – об’єкт не є об’єктом критичної інфраструктури</w:t>
      </w:r>
    </w:p>
    <w:p w:rsidR="008E6A3B" w:rsidRPr="00C35893" w:rsidRDefault="008E6A3B" w:rsidP="008E6A3B">
      <w:pPr>
        <w:rPr>
          <w:sz w:val="24"/>
        </w:rPr>
      </w:pPr>
    </w:p>
    <w:p w:rsidR="006774F3" w:rsidRPr="00C35893" w:rsidRDefault="008E6A3B" w:rsidP="008E6A3B">
      <w:pPr>
        <w:rPr>
          <w:rFonts w:ascii="Times New Roman" w:hAnsi="Times New Roman"/>
          <w:b/>
          <w:sz w:val="24"/>
        </w:rPr>
      </w:pPr>
      <w:r w:rsidRPr="00C35893">
        <w:rPr>
          <w:rFonts w:ascii="Times New Roman" w:hAnsi="Times New Roman"/>
          <w:b/>
          <w:sz w:val="24"/>
        </w:rPr>
        <w:t xml:space="preserve">Керівник                                                    </w:t>
      </w:r>
      <w:r w:rsidRPr="00C35893">
        <w:rPr>
          <w:rFonts w:ascii="Times New Roman" w:hAnsi="Times New Roman"/>
          <w:sz w:val="22"/>
        </w:rPr>
        <w:t>підпис</w:t>
      </w:r>
      <w:r w:rsidRPr="00C35893">
        <w:rPr>
          <w:rFonts w:ascii="Times New Roman" w:hAnsi="Times New Roman"/>
          <w:b/>
          <w:sz w:val="24"/>
        </w:rPr>
        <w:t xml:space="preserve">                                                                                         П.І.Б.                 </w:t>
      </w:r>
    </w:p>
    <w:p w:rsidR="006774F3" w:rsidRPr="00C35893" w:rsidRDefault="006774F3" w:rsidP="008E6A3B">
      <w:pPr>
        <w:rPr>
          <w:rFonts w:ascii="Times New Roman" w:hAnsi="Times New Roman"/>
          <w:b/>
          <w:sz w:val="24"/>
        </w:rPr>
      </w:pPr>
    </w:p>
    <w:p w:rsidR="006774F3" w:rsidRPr="00C35893" w:rsidRDefault="00113D80" w:rsidP="008E6A3B">
      <w:pPr>
        <w:rPr>
          <w:rFonts w:ascii="Times New Roman" w:hAnsi="Times New Roman"/>
          <w:b/>
          <w:sz w:val="24"/>
        </w:rPr>
      </w:pPr>
      <w:r w:rsidRPr="00C35893">
        <w:rPr>
          <w:rFonts w:ascii="Times New Roman" w:hAnsi="Times New Roman"/>
          <w:b/>
          <w:sz w:val="24"/>
        </w:rPr>
        <w:t>Печатка (за наявності)</w:t>
      </w:r>
    </w:p>
    <w:p w:rsidR="00113D80" w:rsidRPr="00C35893" w:rsidRDefault="00113D80" w:rsidP="008E6A3B">
      <w:pPr>
        <w:rPr>
          <w:rFonts w:ascii="Times New Roman" w:hAnsi="Times New Roman"/>
          <w:b/>
          <w:sz w:val="24"/>
        </w:rPr>
      </w:pPr>
    </w:p>
    <w:p w:rsidR="006774F3" w:rsidRPr="00C35893" w:rsidRDefault="006774F3" w:rsidP="008E6A3B">
      <w:pPr>
        <w:rPr>
          <w:rFonts w:ascii="Times New Roman" w:hAnsi="Times New Roman"/>
          <w:b/>
          <w:sz w:val="24"/>
        </w:rPr>
      </w:pPr>
      <w:r w:rsidRPr="00C35893">
        <w:rPr>
          <w:rFonts w:ascii="Times New Roman" w:hAnsi="Times New Roman"/>
          <w:b/>
          <w:sz w:val="24"/>
        </w:rPr>
        <w:t>*- кожен бал детально описується у пояснювальній записці, що подається разом із розрахунками, та підтверджується документально.</w:t>
      </w:r>
    </w:p>
    <w:p w:rsidR="006774F3" w:rsidRPr="00C35893" w:rsidRDefault="006774F3" w:rsidP="008E6A3B">
      <w:pPr>
        <w:rPr>
          <w:rFonts w:ascii="Times New Roman" w:hAnsi="Times New Roman"/>
          <w:b/>
          <w:sz w:val="24"/>
        </w:rPr>
      </w:pPr>
    </w:p>
    <w:p w:rsidR="00113D80" w:rsidRPr="00C35893" w:rsidRDefault="006774F3" w:rsidP="008E6A3B">
      <w:pPr>
        <w:rPr>
          <w:rFonts w:ascii="Times New Roman" w:hAnsi="Times New Roman"/>
          <w:b/>
          <w:sz w:val="24"/>
        </w:rPr>
      </w:pPr>
      <w:r w:rsidRPr="00C35893">
        <w:rPr>
          <w:rFonts w:ascii="Times New Roman" w:hAnsi="Times New Roman"/>
          <w:b/>
          <w:sz w:val="24"/>
        </w:rPr>
        <w:t>П.І.Б. контактної особи,</w:t>
      </w:r>
    </w:p>
    <w:p w:rsidR="00113D80" w:rsidRPr="00C35893" w:rsidRDefault="00113D80" w:rsidP="008E6A3B">
      <w:pPr>
        <w:rPr>
          <w:rFonts w:ascii="Times New Roman" w:hAnsi="Times New Roman"/>
          <w:b/>
          <w:sz w:val="24"/>
        </w:rPr>
      </w:pPr>
      <w:r w:rsidRPr="00C35893">
        <w:rPr>
          <w:rFonts w:ascii="Times New Roman" w:hAnsi="Times New Roman"/>
          <w:b/>
          <w:sz w:val="24"/>
        </w:rPr>
        <w:t>адреса електронної пошти,</w:t>
      </w:r>
    </w:p>
    <w:p w:rsidR="006B501A" w:rsidRPr="00C35893" w:rsidRDefault="006774F3" w:rsidP="008E6A3B">
      <w:pPr>
        <w:rPr>
          <w:rFonts w:ascii="Times New Roman" w:hAnsi="Times New Roman"/>
          <w:b/>
          <w:sz w:val="24"/>
        </w:rPr>
      </w:pPr>
      <w:proofErr w:type="spellStart"/>
      <w:r w:rsidRPr="00C35893">
        <w:rPr>
          <w:rFonts w:ascii="Times New Roman" w:hAnsi="Times New Roman"/>
          <w:b/>
          <w:sz w:val="24"/>
        </w:rPr>
        <w:t>тел</w:t>
      </w:r>
      <w:proofErr w:type="spellEnd"/>
      <w:r w:rsidRPr="00C35893">
        <w:rPr>
          <w:rFonts w:ascii="Times New Roman" w:hAnsi="Times New Roman"/>
          <w:b/>
          <w:sz w:val="24"/>
        </w:rPr>
        <w:t>. (для подальшої комунікації</w:t>
      </w:r>
      <w:r w:rsidR="00113D80" w:rsidRPr="00C35893">
        <w:rPr>
          <w:rFonts w:ascii="Times New Roman" w:hAnsi="Times New Roman"/>
          <w:b/>
          <w:sz w:val="24"/>
        </w:rPr>
        <w:t xml:space="preserve"> з приводу уточнення оцінок)</w:t>
      </w:r>
      <w:r w:rsidR="008E6A3B" w:rsidRPr="00C35893">
        <w:rPr>
          <w:rFonts w:ascii="Times New Roman" w:hAnsi="Times New Roman"/>
          <w:b/>
          <w:sz w:val="24"/>
        </w:rPr>
        <w:t xml:space="preserve">                                                         </w:t>
      </w:r>
    </w:p>
    <w:sectPr w:rsidR="006B501A" w:rsidRPr="00C35893" w:rsidSect="002E14E6">
      <w:pgSz w:w="16838" w:h="11906" w:orient="landscape"/>
      <w:pgMar w:top="1135"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E28" w:rsidRDefault="009F2E28">
      <w:r>
        <w:separator/>
      </w:r>
    </w:p>
  </w:endnote>
  <w:endnote w:type="continuationSeparator" w:id="0">
    <w:p w:rsidR="009F2E28" w:rsidRDefault="009F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E28" w:rsidRDefault="009F2E28">
      <w:r>
        <w:separator/>
      </w:r>
    </w:p>
  </w:footnote>
  <w:footnote w:type="continuationSeparator" w:id="0">
    <w:p w:rsidR="009F2E28" w:rsidRDefault="009F2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Default="008E6A3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9F2E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BBB" w:rsidRPr="005A6E40" w:rsidRDefault="009F2E28" w:rsidP="00646E66">
    <w:pPr>
      <w:jc w:val="right"/>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3B"/>
    <w:rsid w:val="00005038"/>
    <w:rsid w:val="001009C8"/>
    <w:rsid w:val="00113D80"/>
    <w:rsid w:val="00267F47"/>
    <w:rsid w:val="002E14E6"/>
    <w:rsid w:val="00343941"/>
    <w:rsid w:val="00443BAA"/>
    <w:rsid w:val="00567655"/>
    <w:rsid w:val="006774F3"/>
    <w:rsid w:val="006B501A"/>
    <w:rsid w:val="008E6A3B"/>
    <w:rsid w:val="009C57B8"/>
    <w:rsid w:val="009F2E28"/>
    <w:rsid w:val="00B733CB"/>
    <w:rsid w:val="00C075A4"/>
    <w:rsid w:val="00C35893"/>
    <w:rsid w:val="00DC6C71"/>
    <w:rsid w:val="00E332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0986"/>
  <w15:chartTrackingRefBased/>
  <w15:docId w15:val="{5CB2AA0A-8C39-44A9-AAC0-2AB36DAE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6A3B"/>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uiPriority w:val="9"/>
    <w:qFormat/>
    <w:rsid w:val="00E33263"/>
    <w:pPr>
      <w:keepNext/>
      <w:keepLines/>
      <w:widowControl w:val="0"/>
      <w:spacing w:before="240"/>
      <w:outlineLvl w:val="0"/>
    </w:pPr>
    <w:rPr>
      <w:rFonts w:asciiTheme="majorHAnsi" w:eastAsiaTheme="majorEastAsia" w:hAnsiTheme="majorHAnsi" w:cstheme="majorBidi"/>
      <w:color w:val="2F5496" w:themeColor="accent1" w:themeShade="BF"/>
      <w:sz w:val="32"/>
      <w:szCs w:val="32"/>
      <w:lang w:val="ru-RU" w:eastAsia="en-US"/>
    </w:rPr>
  </w:style>
  <w:style w:type="paragraph" w:styleId="3">
    <w:name w:val="heading 3"/>
    <w:basedOn w:val="a"/>
    <w:next w:val="a"/>
    <w:link w:val="30"/>
    <w:qFormat/>
    <w:rsid w:val="008E6A3B"/>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263"/>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rsid w:val="008E6A3B"/>
    <w:rPr>
      <w:rFonts w:ascii="Antiqua" w:eastAsia="Times New Roman" w:hAnsi="Antiqua" w:cs="Times New Roman"/>
      <w:b/>
      <w:i/>
      <w:sz w:val="26"/>
      <w:szCs w:val="20"/>
      <w:lang w:eastAsia="ru-RU"/>
    </w:rPr>
  </w:style>
  <w:style w:type="paragraph" w:styleId="a3">
    <w:name w:val="footer"/>
    <w:basedOn w:val="a"/>
    <w:link w:val="a4"/>
    <w:uiPriority w:val="99"/>
    <w:rsid w:val="008E6A3B"/>
    <w:pPr>
      <w:tabs>
        <w:tab w:val="center" w:pos="4153"/>
        <w:tab w:val="right" w:pos="8306"/>
      </w:tabs>
    </w:pPr>
  </w:style>
  <w:style w:type="character" w:customStyle="1" w:styleId="a4">
    <w:name w:val="Нижній колонтитул Знак"/>
    <w:basedOn w:val="a0"/>
    <w:link w:val="a3"/>
    <w:uiPriority w:val="99"/>
    <w:rsid w:val="008E6A3B"/>
    <w:rPr>
      <w:rFonts w:ascii="Antiqua" w:eastAsia="Times New Roman" w:hAnsi="Antiqua" w:cs="Times New Roman"/>
      <w:sz w:val="26"/>
      <w:szCs w:val="20"/>
      <w:lang w:eastAsia="ru-RU"/>
    </w:rPr>
  </w:style>
  <w:style w:type="paragraph" w:customStyle="1" w:styleId="a5">
    <w:name w:val="Нормальний текст"/>
    <w:basedOn w:val="a"/>
    <w:rsid w:val="008E6A3B"/>
    <w:pPr>
      <w:spacing w:before="120"/>
      <w:ind w:firstLine="567"/>
    </w:pPr>
  </w:style>
  <w:style w:type="paragraph" w:customStyle="1" w:styleId="a6">
    <w:name w:val="Назва документа"/>
    <w:basedOn w:val="a"/>
    <w:next w:val="a5"/>
    <w:rsid w:val="008E6A3B"/>
    <w:pPr>
      <w:keepNext/>
      <w:keepLines/>
      <w:spacing w:before="240" w:after="240"/>
      <w:jc w:val="center"/>
    </w:pPr>
    <w:rPr>
      <w:b/>
    </w:rPr>
  </w:style>
  <w:style w:type="paragraph" w:styleId="a7">
    <w:name w:val="header"/>
    <w:basedOn w:val="a"/>
    <w:link w:val="a8"/>
    <w:uiPriority w:val="99"/>
    <w:unhideWhenUsed/>
    <w:rsid w:val="00C35893"/>
    <w:pPr>
      <w:tabs>
        <w:tab w:val="center" w:pos="4819"/>
        <w:tab w:val="right" w:pos="9639"/>
      </w:tabs>
    </w:pPr>
  </w:style>
  <w:style w:type="character" w:customStyle="1" w:styleId="a8">
    <w:name w:val="Верхній колонтитул Знак"/>
    <w:basedOn w:val="a0"/>
    <w:link w:val="a7"/>
    <w:uiPriority w:val="99"/>
    <w:rsid w:val="00C35893"/>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648142">
      <w:bodyDiv w:val="1"/>
      <w:marLeft w:val="0"/>
      <w:marRight w:val="0"/>
      <w:marTop w:val="0"/>
      <w:marBottom w:val="0"/>
      <w:divBdr>
        <w:top w:val="none" w:sz="0" w:space="0" w:color="auto"/>
        <w:left w:val="none" w:sz="0" w:space="0" w:color="auto"/>
        <w:bottom w:val="none" w:sz="0" w:space="0" w:color="auto"/>
        <w:right w:val="none" w:sz="0" w:space="0" w:color="auto"/>
      </w:divBdr>
    </w:div>
    <w:div w:id="169811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5880</Words>
  <Characters>3353</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Іванівна Осташко</dc:creator>
  <cp:keywords/>
  <dc:description/>
  <cp:lastModifiedBy>Аліна Анатоліївна Тіщенко</cp:lastModifiedBy>
  <cp:revision>9</cp:revision>
  <dcterms:created xsi:type="dcterms:W3CDTF">2023-06-21T10:08:00Z</dcterms:created>
  <dcterms:modified xsi:type="dcterms:W3CDTF">2023-06-27T09:49:00Z</dcterms:modified>
</cp:coreProperties>
</file>