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9F726" w14:textId="2828CBAF" w:rsidR="008035FF" w:rsidRPr="008C173C" w:rsidRDefault="00050247" w:rsidP="008035F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173C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/>
        </w:rPr>
        <w:t>ПОЯСНЮВАЛЬНА ЗАПИСКА </w:t>
      </w:r>
      <w:r w:rsidR="005A5E1E" w:rsidRPr="008C173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  <w:t xml:space="preserve">до </w:t>
      </w:r>
      <w:proofErr w:type="spellStart"/>
      <w:r w:rsidR="005A5E1E" w:rsidRPr="008C173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="005A5E1E" w:rsidRPr="008C173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постанови Кабінету Міністрів України</w:t>
      </w:r>
      <w:r w:rsidR="005A5E1E" w:rsidRPr="008C173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</w:r>
      <w:r w:rsidR="00036CBC" w:rsidRPr="008C173C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8035FF" w:rsidRPr="008C173C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 постанов Кабінету Міністрів України</w:t>
      </w:r>
    </w:p>
    <w:p w14:paraId="7AE33E42" w14:textId="3CCAEE30" w:rsidR="00C7046D" w:rsidRPr="008C173C" w:rsidRDefault="008035FF" w:rsidP="008035F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C173C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 27 лютого 2019 р. № 136 та від 28 липня 2021 р. № 854</w:t>
      </w:r>
      <w:r w:rsidR="00036CBC" w:rsidRPr="008C173C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7AD85785" w14:textId="212B1FD1" w:rsidR="00C7046D" w:rsidRPr="008C173C" w:rsidRDefault="00C7046D" w:rsidP="003B30BF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8A278BC" w14:textId="77777777" w:rsidR="00C7046D" w:rsidRPr="008C173C" w:rsidRDefault="00C7046D" w:rsidP="001458AF">
      <w:pPr>
        <w:numPr>
          <w:ilvl w:val="0"/>
          <w:numId w:val="1"/>
        </w:numPr>
        <w:tabs>
          <w:tab w:val="left" w:pos="567"/>
          <w:tab w:val="left" w:pos="851"/>
        </w:tabs>
        <w:spacing w:after="6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8C173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Мета</w:t>
      </w:r>
    </w:p>
    <w:p w14:paraId="630D1418" w14:textId="5F1CDD1C" w:rsidR="00E6370C" w:rsidRPr="00600EB5" w:rsidRDefault="00507842" w:rsidP="009364EF">
      <w:pPr>
        <w:shd w:val="clear" w:color="auto" w:fill="FFFFFF"/>
        <w:tabs>
          <w:tab w:val="left" w:pos="567"/>
        </w:tabs>
        <w:spacing w:after="6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proofErr w:type="spellStart"/>
      <w:r w:rsidRPr="008C173C">
        <w:rPr>
          <w:rFonts w:ascii="Times New Roman" w:eastAsia="Times New Roman" w:hAnsi="Times New Roman" w:cs="Times New Roman"/>
          <w:sz w:val="28"/>
          <w:szCs w:val="28"/>
          <w:lang w:val="uk-UA"/>
        </w:rPr>
        <w:t>Проє</w:t>
      </w:r>
      <w:r w:rsidR="00C7046D" w:rsidRPr="008C173C">
        <w:rPr>
          <w:rFonts w:ascii="Times New Roman" w:eastAsia="Times New Roman" w:hAnsi="Times New Roman" w:cs="Times New Roman"/>
          <w:sz w:val="28"/>
          <w:szCs w:val="28"/>
          <w:lang w:val="uk-UA"/>
        </w:rPr>
        <w:t>кт</w:t>
      </w:r>
      <w:proofErr w:type="spellEnd"/>
      <w:r w:rsidR="00C7046D" w:rsidRPr="008C17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постанови Кабінету Міністрів України </w:t>
      </w:r>
      <w:r w:rsidR="00036CBC" w:rsidRPr="008C173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035FF" w:rsidRPr="008C173C">
        <w:rPr>
          <w:rFonts w:ascii="Times New Roman" w:hAnsi="Times New Roman" w:cs="Times New Roman"/>
          <w:sz w:val="28"/>
          <w:szCs w:val="28"/>
          <w:lang w:val="uk-UA"/>
        </w:rPr>
        <w:t>Про внесення змін до постанов Кабінету Міністрів України від 27 лютого 2019</w:t>
      </w:r>
      <w:r w:rsidR="007C6C87" w:rsidRPr="008C173C">
        <w:rPr>
          <w:rFonts w:ascii="Times New Roman" w:hAnsi="Times New Roman" w:cs="Times New Roman"/>
          <w:sz w:val="28"/>
          <w:szCs w:val="28"/>
          <w:lang w:val="uk-UA"/>
        </w:rPr>
        <w:t xml:space="preserve"> р. № 136 та від 28 </w:t>
      </w:r>
      <w:r w:rsidR="008035FF" w:rsidRPr="008C173C">
        <w:rPr>
          <w:rFonts w:ascii="Times New Roman" w:hAnsi="Times New Roman" w:cs="Times New Roman"/>
          <w:sz w:val="28"/>
          <w:szCs w:val="28"/>
          <w:lang w:val="uk-UA"/>
        </w:rPr>
        <w:t>липня 2021р. № 854</w:t>
      </w:r>
      <w:r w:rsidR="00036CBC" w:rsidRPr="008C173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8C17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(далі - </w:t>
      </w:r>
      <w:proofErr w:type="spellStart"/>
      <w:r w:rsidRPr="008C173C">
        <w:rPr>
          <w:rFonts w:ascii="Times New Roman" w:eastAsia="Times New Roman" w:hAnsi="Times New Roman" w:cs="Times New Roman"/>
          <w:sz w:val="28"/>
          <w:szCs w:val="28"/>
          <w:lang w:val="uk-UA"/>
        </w:rPr>
        <w:t>проє</w:t>
      </w:r>
      <w:r w:rsidR="00C7046D" w:rsidRPr="008C173C">
        <w:rPr>
          <w:rFonts w:ascii="Times New Roman" w:eastAsia="Times New Roman" w:hAnsi="Times New Roman" w:cs="Times New Roman"/>
          <w:sz w:val="28"/>
          <w:szCs w:val="28"/>
          <w:lang w:val="uk-UA"/>
        </w:rPr>
        <w:t>кт</w:t>
      </w:r>
      <w:proofErr w:type="spellEnd"/>
      <w:r w:rsidR="00C7046D" w:rsidRPr="008C17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D2C70" w:rsidRPr="008C173C">
        <w:rPr>
          <w:rFonts w:ascii="Times New Roman" w:eastAsia="Times New Roman" w:hAnsi="Times New Roman" w:cs="Times New Roman"/>
          <w:sz w:val="28"/>
          <w:szCs w:val="28"/>
          <w:lang w:val="uk-UA"/>
        </w:rPr>
        <w:t>постанови</w:t>
      </w:r>
      <w:r w:rsidR="00C7046D" w:rsidRPr="008C17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розроблено з метою </w:t>
      </w:r>
      <w:r w:rsidR="007E42BD" w:rsidRPr="008C17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удосконалення </w:t>
      </w:r>
      <w:r w:rsidR="008F4E91" w:rsidRPr="008C173C">
        <w:rPr>
          <w:rFonts w:ascii="Times New Roman" w:hAnsi="Times New Roman" w:cs="Times New Roman"/>
          <w:sz w:val="28"/>
          <w:szCs w:val="28"/>
          <w:lang w:val="uk-UA"/>
        </w:rPr>
        <w:t xml:space="preserve">Типової форми договору про </w:t>
      </w:r>
      <w:proofErr w:type="spellStart"/>
      <w:r w:rsidR="008F4E91" w:rsidRPr="008C173C">
        <w:rPr>
          <w:rFonts w:ascii="Times New Roman" w:hAnsi="Times New Roman" w:cs="Times New Roman"/>
          <w:sz w:val="28"/>
          <w:szCs w:val="28"/>
          <w:lang w:val="uk-UA"/>
        </w:rPr>
        <w:t>реімбурсацію</w:t>
      </w:r>
      <w:proofErr w:type="spellEnd"/>
      <w:r w:rsidR="008F4E91" w:rsidRPr="008C173C">
        <w:rPr>
          <w:rFonts w:ascii="Times New Roman" w:hAnsi="Times New Roman" w:cs="Times New Roman"/>
          <w:sz w:val="28"/>
          <w:szCs w:val="28"/>
          <w:lang w:val="uk-UA"/>
        </w:rPr>
        <w:t>, затверджено</w:t>
      </w:r>
      <w:r w:rsidR="00FE1346" w:rsidRPr="008C173C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8F4E91" w:rsidRPr="008C173C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27 лютого 2019 р. № 136 </w:t>
      </w:r>
      <w:r w:rsidR="00FE1346" w:rsidRPr="008C173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8F4E91" w:rsidRPr="008C173C">
        <w:rPr>
          <w:rFonts w:ascii="Times New Roman" w:hAnsi="Times New Roman" w:cs="Times New Roman"/>
          <w:sz w:val="28"/>
          <w:szCs w:val="28"/>
          <w:lang w:val="uk-UA"/>
        </w:rPr>
        <w:t xml:space="preserve">«Деякі питання щодо договорів про </w:t>
      </w:r>
      <w:proofErr w:type="spellStart"/>
      <w:r w:rsidR="008F4E91" w:rsidRPr="008C173C">
        <w:rPr>
          <w:rFonts w:ascii="Times New Roman" w:hAnsi="Times New Roman" w:cs="Times New Roman"/>
          <w:sz w:val="28"/>
          <w:szCs w:val="28"/>
          <w:lang w:val="uk-UA"/>
        </w:rPr>
        <w:t>реімбурсацію</w:t>
      </w:r>
      <w:proofErr w:type="spellEnd"/>
      <w:r w:rsidR="008F4E91" w:rsidRPr="008C173C">
        <w:rPr>
          <w:rFonts w:ascii="Times New Roman" w:hAnsi="Times New Roman" w:cs="Times New Roman"/>
          <w:sz w:val="28"/>
          <w:szCs w:val="28"/>
          <w:lang w:val="uk-UA"/>
        </w:rPr>
        <w:t xml:space="preserve">» в частині </w:t>
      </w:r>
      <w:r w:rsidR="008F4E91" w:rsidRPr="008C173C">
        <w:rPr>
          <w:rFonts w:ascii="Times New Roman" w:eastAsia="Times New Roman" w:hAnsi="Times New Roman" w:cs="Times New Roman"/>
          <w:sz w:val="28"/>
          <w:szCs w:val="28"/>
          <w:lang w:val="uk-UA"/>
        </w:rPr>
        <w:t>ст</w:t>
      </w:r>
      <w:r w:rsidR="009364EF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="008F4E91" w:rsidRPr="008C17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оку </w:t>
      </w:r>
      <w:r w:rsidR="0029313D" w:rsidRPr="008C17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дії таких </w:t>
      </w:r>
      <w:r w:rsidR="008F4E91" w:rsidRPr="008C173C">
        <w:rPr>
          <w:rFonts w:ascii="Times New Roman" w:eastAsia="Times New Roman" w:hAnsi="Times New Roman" w:cs="Times New Roman"/>
          <w:sz w:val="28"/>
          <w:szCs w:val="28"/>
          <w:lang w:val="uk-UA"/>
        </w:rPr>
        <w:t>договор</w:t>
      </w:r>
      <w:r w:rsidR="0029313D" w:rsidRPr="008C173C">
        <w:rPr>
          <w:rFonts w:ascii="Times New Roman" w:eastAsia="Times New Roman" w:hAnsi="Times New Roman" w:cs="Times New Roman"/>
          <w:sz w:val="28"/>
          <w:szCs w:val="28"/>
          <w:lang w:val="uk-UA"/>
        </w:rPr>
        <w:t>ів</w:t>
      </w:r>
      <w:r w:rsidR="008F4E91" w:rsidRPr="008C173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, а також </w:t>
      </w:r>
      <w:r w:rsidR="0029313D" w:rsidRPr="008C173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з метою </w:t>
      </w:r>
      <w:r w:rsidR="009364E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врегулювання питання погашення паперових рецептів за </w:t>
      </w:r>
      <w:r w:rsidR="001A1B3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програмою медичних гарантій</w:t>
      </w:r>
      <w:r w:rsidR="009364E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на територіях </w:t>
      </w:r>
      <w:r w:rsidR="00897D9B" w:rsidRPr="008C173C">
        <w:rPr>
          <w:rFonts w:ascii="Times New Roman" w:hAnsi="Times New Roman" w:cs="Times New Roman"/>
          <w:sz w:val="28"/>
          <w:szCs w:val="28"/>
          <w:lang w:val="uk-UA"/>
        </w:rPr>
        <w:t xml:space="preserve">активних бойових дій або тимчасово окупованих російською федерацією, які включені до переліку територій, на яких ведуться (велися) бойові дії або тимчасово окупованих Російською Федерацією, затвердженого </w:t>
      </w:r>
      <w:r w:rsidR="009364EF">
        <w:rPr>
          <w:rFonts w:ascii="Times New Roman" w:hAnsi="Times New Roman" w:cs="Times New Roman"/>
          <w:sz w:val="28"/>
          <w:szCs w:val="28"/>
          <w:lang w:val="uk-UA"/>
        </w:rPr>
        <w:t xml:space="preserve">наказом </w:t>
      </w:r>
      <w:r w:rsidR="00897D9B" w:rsidRPr="008C173C">
        <w:rPr>
          <w:rFonts w:ascii="Times New Roman" w:hAnsi="Times New Roman" w:cs="Times New Roman"/>
          <w:sz w:val="28"/>
          <w:szCs w:val="28"/>
          <w:lang w:val="uk-UA"/>
        </w:rPr>
        <w:t>Міністерством з питань реінтеграції тимчасово окупованих територій</w:t>
      </w:r>
      <w:r w:rsidR="0074149D" w:rsidRPr="00ED28F7">
        <w:rPr>
          <w:rFonts w:ascii="Times New Roman" w:hAnsi="Times New Roman" w:cs="Times New Roman"/>
          <w:sz w:val="28"/>
          <w:szCs w:val="28"/>
        </w:rPr>
        <w:t xml:space="preserve"> (</w:t>
      </w:r>
      <w:r w:rsidR="0074149D">
        <w:rPr>
          <w:rFonts w:ascii="Times New Roman" w:hAnsi="Times New Roman" w:cs="Times New Roman"/>
          <w:sz w:val="28"/>
          <w:szCs w:val="28"/>
          <w:lang w:val="uk-UA"/>
        </w:rPr>
        <w:t>далі – Перелік</w:t>
      </w:r>
      <w:r w:rsidR="0074149D" w:rsidRPr="00ED28F7">
        <w:rPr>
          <w:rFonts w:ascii="Times New Roman" w:hAnsi="Times New Roman" w:cs="Times New Roman"/>
          <w:sz w:val="28"/>
          <w:szCs w:val="28"/>
        </w:rPr>
        <w:t>)</w:t>
      </w:r>
      <w:r w:rsidR="00897D9B" w:rsidRPr="008C17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F5DB766" w14:textId="77777777" w:rsidR="001458AF" w:rsidRPr="008C173C" w:rsidRDefault="001458AF" w:rsidP="001458AF">
      <w:pPr>
        <w:shd w:val="clear" w:color="auto" w:fill="FFFFFF"/>
        <w:tabs>
          <w:tab w:val="left" w:pos="567"/>
        </w:tabs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29AEFAA" w14:textId="77777777" w:rsidR="00C7046D" w:rsidRPr="008C173C" w:rsidRDefault="00C7046D" w:rsidP="001458AF">
      <w:pPr>
        <w:numPr>
          <w:ilvl w:val="0"/>
          <w:numId w:val="1"/>
        </w:numPr>
        <w:tabs>
          <w:tab w:val="left" w:pos="567"/>
          <w:tab w:val="left" w:pos="851"/>
        </w:tabs>
        <w:spacing w:after="6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8C173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Обґрунтування необхідності прийняття </w:t>
      </w:r>
      <w:proofErr w:type="spellStart"/>
      <w:r w:rsidRPr="008C173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акта</w:t>
      </w:r>
      <w:proofErr w:type="spellEnd"/>
    </w:p>
    <w:p w14:paraId="1888CEF3" w14:textId="6D095BB3" w:rsidR="00996820" w:rsidRPr="001A1B35" w:rsidRDefault="00996820" w:rsidP="001458AF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1A1B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Законом України «Про державні фінансові гарантії медичного обслуговування населення» </w:t>
      </w:r>
      <w:r w:rsidR="007414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(далі – Закон) </w:t>
      </w:r>
      <w:r w:rsidR="00242110" w:rsidRPr="00ED28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держава гарантує повну оплату згідно з тарифом за рахунок коштів Державного бюджету України надання громадянам необхідних їм медичних послуг та лікарських засобів, що передбачені програмою медичних гарантій.</w:t>
      </w:r>
    </w:p>
    <w:p w14:paraId="71B21300" w14:textId="34F2C480" w:rsidR="00A92DC1" w:rsidRPr="008C173C" w:rsidRDefault="00A92DC1" w:rsidP="001458AF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Порядк</w:t>
      </w:r>
      <w:r w:rsidR="007414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ом</w:t>
      </w:r>
      <w:r w:rsidRPr="008C1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8C173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укладення, зміни та припинення договору про </w:t>
      </w:r>
      <w:proofErr w:type="spellStart"/>
      <w:r w:rsidRPr="008C173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реімбурсацію</w:t>
      </w:r>
      <w:proofErr w:type="spellEnd"/>
      <w:r w:rsidRPr="008C173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затвердженого </w:t>
      </w:r>
      <w:r w:rsidRPr="008C173C">
        <w:rPr>
          <w:rFonts w:ascii="Times New Roman" w:hAnsi="Times New Roman" w:cs="Times New Roman"/>
          <w:sz w:val="28"/>
          <w:szCs w:val="28"/>
          <w:lang w:val="uk-UA"/>
        </w:rPr>
        <w:t xml:space="preserve">постановою Кабінету Міністрів України від 27 лютого 2019 р. № 136 «Деякі питання щодо договорів про </w:t>
      </w:r>
      <w:proofErr w:type="spellStart"/>
      <w:r w:rsidRPr="008C173C">
        <w:rPr>
          <w:rFonts w:ascii="Times New Roman" w:hAnsi="Times New Roman" w:cs="Times New Roman"/>
          <w:sz w:val="28"/>
          <w:szCs w:val="28"/>
          <w:lang w:val="uk-UA"/>
        </w:rPr>
        <w:t>реімбурсацію</w:t>
      </w:r>
      <w:proofErr w:type="spellEnd"/>
      <w:r w:rsidRPr="008C173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4149D">
        <w:rPr>
          <w:rFonts w:ascii="Times New Roman" w:hAnsi="Times New Roman" w:cs="Times New Roman"/>
          <w:sz w:val="28"/>
          <w:szCs w:val="28"/>
          <w:lang w:val="uk-UA"/>
        </w:rPr>
        <w:t xml:space="preserve"> (далі – постанова №136)</w:t>
      </w:r>
      <w:r w:rsidRPr="008C17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149D">
        <w:rPr>
          <w:rFonts w:ascii="Times New Roman" w:hAnsi="Times New Roman" w:cs="Times New Roman"/>
          <w:sz w:val="28"/>
          <w:szCs w:val="28"/>
          <w:lang w:val="uk-UA"/>
        </w:rPr>
        <w:t>визначений</w:t>
      </w:r>
      <w:r w:rsidR="009364EF" w:rsidRPr="008C1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8C1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механізм укладення, зміни та припинення договору про </w:t>
      </w:r>
      <w:proofErr w:type="spellStart"/>
      <w:r w:rsidRPr="008C1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реімбурсацію</w:t>
      </w:r>
      <w:proofErr w:type="spellEnd"/>
      <w:r w:rsidRPr="008C1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НСЗУ відповідно до </w:t>
      </w:r>
      <w:r w:rsidR="007414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Закону</w:t>
      </w:r>
      <w:r w:rsidRPr="008C1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765842F7" w14:textId="56680017" w:rsidR="00897D9B" w:rsidRPr="008C173C" w:rsidRDefault="001C2D69" w:rsidP="001458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A92DC1" w:rsidRPr="008C173C">
        <w:rPr>
          <w:rFonts w:ascii="Times New Roman" w:hAnsi="Times New Roman" w:cs="Times New Roman"/>
          <w:sz w:val="28"/>
          <w:szCs w:val="28"/>
          <w:lang w:val="uk-UA"/>
        </w:rPr>
        <w:t>Так, в</w:t>
      </w:r>
      <w:r w:rsidR="00897D9B" w:rsidRPr="008C173C">
        <w:rPr>
          <w:rFonts w:ascii="Times New Roman" w:hAnsi="Times New Roman" w:cs="Times New Roman"/>
          <w:sz w:val="28"/>
          <w:szCs w:val="28"/>
          <w:lang w:val="uk-UA"/>
        </w:rPr>
        <w:t xml:space="preserve">ідповідно до пункту 3 Типової форми договору про </w:t>
      </w:r>
      <w:proofErr w:type="spellStart"/>
      <w:r w:rsidR="00897D9B" w:rsidRPr="008C173C">
        <w:rPr>
          <w:rFonts w:ascii="Times New Roman" w:hAnsi="Times New Roman" w:cs="Times New Roman"/>
          <w:sz w:val="28"/>
          <w:szCs w:val="28"/>
          <w:lang w:val="uk-UA"/>
        </w:rPr>
        <w:t>реімбурсацію</w:t>
      </w:r>
      <w:proofErr w:type="spellEnd"/>
      <w:r w:rsidR="00897D9B" w:rsidRPr="008C173C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затвердженої постановою № 136 передбачено, що відповідно до умов договору аптечний заклад зобов’язується відпускати лікарські засоби та/ або медичні вироби згідно з обраною групою/групами станів (нозологій), які зазначені у договорі, за роздрібними цінами, визначеними в переліку. </w:t>
      </w:r>
    </w:p>
    <w:p w14:paraId="330DF04C" w14:textId="43BF47C5" w:rsidR="00897D9B" w:rsidRPr="008C173C" w:rsidRDefault="00897D9B" w:rsidP="001458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2D69">
        <w:rPr>
          <w:rFonts w:ascii="Times New Roman" w:hAnsi="Times New Roman" w:cs="Times New Roman"/>
          <w:sz w:val="28"/>
          <w:szCs w:val="28"/>
          <w:lang w:val="uk-UA"/>
        </w:rPr>
        <w:t xml:space="preserve">Перелік лікарських засобів та медичних виробів (міжнародні непатентовані назви та форми випуску), які підлягають </w:t>
      </w:r>
      <w:proofErr w:type="spellStart"/>
      <w:r w:rsidRPr="001C2D69">
        <w:rPr>
          <w:rFonts w:ascii="Times New Roman" w:hAnsi="Times New Roman" w:cs="Times New Roman"/>
          <w:sz w:val="28"/>
          <w:szCs w:val="28"/>
          <w:lang w:val="uk-UA"/>
        </w:rPr>
        <w:t>реімбурсації</w:t>
      </w:r>
      <w:proofErr w:type="spellEnd"/>
      <w:r w:rsidRPr="001C2D69">
        <w:rPr>
          <w:rFonts w:ascii="Times New Roman" w:hAnsi="Times New Roman" w:cs="Times New Roman"/>
          <w:sz w:val="28"/>
          <w:szCs w:val="28"/>
          <w:lang w:val="uk-UA"/>
        </w:rPr>
        <w:t xml:space="preserve"> за програмою державних гарантій медичного обслуговування населення визначаються щороку у Порядку реалізації програми медичних гарантій на відповідний рік. </w:t>
      </w:r>
      <w:r w:rsidR="001C2D69">
        <w:rPr>
          <w:rFonts w:ascii="Times New Roman" w:hAnsi="Times New Roman" w:cs="Times New Roman"/>
          <w:sz w:val="28"/>
          <w:szCs w:val="28"/>
          <w:lang w:val="uk-UA"/>
        </w:rPr>
        <w:t xml:space="preserve">Порядок розрахунку </w:t>
      </w:r>
      <w:r w:rsidRPr="001C2D69">
        <w:rPr>
          <w:rFonts w:ascii="Times New Roman" w:hAnsi="Times New Roman" w:cs="Times New Roman"/>
          <w:sz w:val="28"/>
          <w:szCs w:val="28"/>
          <w:lang w:val="uk-UA"/>
        </w:rPr>
        <w:t>цін</w:t>
      </w:r>
      <w:r w:rsidR="001C2D69">
        <w:rPr>
          <w:rFonts w:ascii="Times New Roman" w:hAnsi="Times New Roman" w:cs="Times New Roman"/>
          <w:sz w:val="28"/>
          <w:szCs w:val="28"/>
          <w:lang w:val="uk-UA"/>
        </w:rPr>
        <w:t>и та їх роздрібна ціна</w:t>
      </w:r>
      <w:r w:rsidRPr="001C2D69">
        <w:rPr>
          <w:rFonts w:ascii="Times New Roman" w:hAnsi="Times New Roman" w:cs="Times New Roman"/>
          <w:sz w:val="28"/>
          <w:szCs w:val="28"/>
          <w:lang w:val="uk-UA"/>
        </w:rPr>
        <w:t xml:space="preserve"> визначається у встановленому порядку, зокрема, постановою </w:t>
      </w:r>
      <w:r w:rsidR="00A92DC1" w:rsidRPr="001C2D69"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України</w:t>
      </w:r>
      <w:r w:rsidRPr="001C2D69">
        <w:rPr>
          <w:rFonts w:ascii="Times New Roman" w:hAnsi="Times New Roman" w:cs="Times New Roman"/>
          <w:sz w:val="28"/>
          <w:szCs w:val="28"/>
          <w:lang w:val="uk-UA"/>
        </w:rPr>
        <w:t xml:space="preserve"> від 28 липня 2021 р. № 854 «Деякі питання </w:t>
      </w:r>
      <w:proofErr w:type="spellStart"/>
      <w:r w:rsidRPr="001C2D69">
        <w:rPr>
          <w:rFonts w:ascii="Times New Roman" w:hAnsi="Times New Roman" w:cs="Times New Roman"/>
          <w:sz w:val="28"/>
          <w:szCs w:val="28"/>
          <w:lang w:val="uk-UA"/>
        </w:rPr>
        <w:t>реімбурсації</w:t>
      </w:r>
      <w:proofErr w:type="spellEnd"/>
      <w:r w:rsidRPr="001C2D69">
        <w:rPr>
          <w:rFonts w:ascii="Times New Roman" w:hAnsi="Times New Roman" w:cs="Times New Roman"/>
          <w:sz w:val="28"/>
          <w:szCs w:val="28"/>
          <w:lang w:val="uk-UA"/>
        </w:rPr>
        <w:t xml:space="preserve"> лікарських засобів та медичних виробів за програмою державних гарантій медичного обслуговування населення» та відповідним наказом Міністерства охорони здоров’я України.</w:t>
      </w:r>
    </w:p>
    <w:p w14:paraId="41B622E6" w14:textId="22E668F4" w:rsidR="00897D9B" w:rsidRPr="008C173C" w:rsidRDefault="00897D9B" w:rsidP="001458AF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73C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Відтак, у Типовій формі договору визначається лише група/групи станів (нозологій) (наприклад серцево-судинні, знеболюючі), та не зазначаються конкретні назви лікарських засобів та/або медичних виробів</w:t>
      </w:r>
      <w:r w:rsidR="00FE6B89">
        <w:rPr>
          <w:rFonts w:ascii="Times New Roman" w:hAnsi="Times New Roman" w:cs="Times New Roman"/>
          <w:sz w:val="28"/>
          <w:szCs w:val="28"/>
          <w:lang w:val="uk-UA"/>
        </w:rPr>
        <w:t xml:space="preserve">, що підлягають </w:t>
      </w:r>
      <w:proofErr w:type="spellStart"/>
      <w:r w:rsidR="00FE6B89">
        <w:rPr>
          <w:rFonts w:ascii="Times New Roman" w:hAnsi="Times New Roman" w:cs="Times New Roman"/>
          <w:sz w:val="28"/>
          <w:szCs w:val="28"/>
          <w:lang w:val="uk-UA"/>
        </w:rPr>
        <w:t>реімбурсації</w:t>
      </w:r>
      <w:proofErr w:type="spellEnd"/>
      <w:r w:rsidR="00FE6B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E6B89" w:rsidRPr="004C4053">
        <w:rPr>
          <w:rFonts w:ascii="Times New Roman" w:hAnsi="Times New Roman" w:cs="Times New Roman"/>
          <w:sz w:val="28"/>
          <w:szCs w:val="28"/>
          <w:lang w:val="uk-UA"/>
        </w:rPr>
        <w:t>у зв</w:t>
      </w:r>
      <w:r w:rsidR="00FE6B89" w:rsidRPr="00ED28F7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FE6B89" w:rsidRPr="004C4053">
        <w:rPr>
          <w:rFonts w:ascii="Times New Roman" w:hAnsi="Times New Roman" w:cs="Times New Roman"/>
          <w:sz w:val="28"/>
          <w:szCs w:val="28"/>
          <w:lang w:val="uk-UA"/>
        </w:rPr>
        <w:t xml:space="preserve">язку із чим </w:t>
      </w:r>
      <w:r w:rsidR="00DD05A4" w:rsidRPr="004C4053">
        <w:rPr>
          <w:rFonts w:ascii="Times New Roman" w:hAnsi="Times New Roman" w:cs="Times New Roman"/>
          <w:sz w:val="28"/>
          <w:szCs w:val="28"/>
          <w:lang w:val="uk-UA"/>
        </w:rPr>
        <w:t>внесення змін щороку у Типову форму договору не є необхідним.</w:t>
      </w:r>
      <w:r w:rsidR="00A92DC1" w:rsidRPr="004C4053">
        <w:rPr>
          <w:rFonts w:ascii="Times New Roman" w:hAnsi="Times New Roman" w:cs="Times New Roman"/>
          <w:sz w:val="28"/>
          <w:szCs w:val="28"/>
          <w:lang w:val="uk-UA"/>
        </w:rPr>
        <w:t xml:space="preserve"> Крім цього, чинним законодавством не передбачений період, на який НСЗУ має право укл</w:t>
      </w:r>
      <w:r w:rsidR="0074033F" w:rsidRPr="004C4053">
        <w:rPr>
          <w:rFonts w:ascii="Times New Roman" w:hAnsi="Times New Roman" w:cs="Times New Roman"/>
          <w:sz w:val="28"/>
          <w:szCs w:val="28"/>
          <w:lang w:val="uk-UA"/>
        </w:rPr>
        <w:t xml:space="preserve">адати договори про </w:t>
      </w:r>
      <w:proofErr w:type="spellStart"/>
      <w:r w:rsidR="0074033F" w:rsidRPr="004C4053">
        <w:rPr>
          <w:rFonts w:ascii="Times New Roman" w:hAnsi="Times New Roman" w:cs="Times New Roman"/>
          <w:sz w:val="28"/>
          <w:szCs w:val="28"/>
          <w:lang w:val="uk-UA"/>
        </w:rPr>
        <w:t>реімбурсацію</w:t>
      </w:r>
      <w:proofErr w:type="spellEnd"/>
      <w:r w:rsidR="0074033F" w:rsidRPr="004C4053">
        <w:rPr>
          <w:rFonts w:ascii="Times New Roman" w:hAnsi="Times New Roman" w:cs="Times New Roman"/>
          <w:sz w:val="28"/>
          <w:szCs w:val="28"/>
          <w:lang w:val="uk-UA"/>
        </w:rPr>
        <w:t xml:space="preserve">, наразі передбачено, що </w:t>
      </w:r>
      <w:r w:rsidR="0074149D" w:rsidRPr="004C4053">
        <w:rPr>
          <w:rFonts w:ascii="Times New Roman" w:hAnsi="Times New Roman" w:cs="Times New Roman"/>
          <w:sz w:val="28"/>
          <w:szCs w:val="28"/>
          <w:lang w:val="uk-UA"/>
        </w:rPr>
        <w:t>строк дії договору може бути продовжено не більше ніж на три місяці.</w:t>
      </w:r>
    </w:p>
    <w:p w14:paraId="269EA5CA" w14:textId="155DF9D3" w:rsidR="009364EF" w:rsidRDefault="0074149D" w:rsidP="009364EF">
      <w:pPr>
        <w:pStyle w:val="a9"/>
        <w:tabs>
          <w:tab w:val="left" w:pos="567"/>
        </w:tabs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Style w:val="st42"/>
          <w:rFonts w:ascii="Times New Roman" w:hAnsi="Times New Roman"/>
          <w:color w:val="auto"/>
          <w:sz w:val="28"/>
          <w:szCs w:val="28"/>
        </w:rPr>
        <w:t xml:space="preserve">З огляду на зазначене, з метою уникнення додаткового навантаження на аптечні заклади в частині щорічного переукладання договорів, виникла необхідність </w:t>
      </w:r>
      <w:r w:rsidR="00136863" w:rsidRPr="008C173C">
        <w:rPr>
          <w:rStyle w:val="st42"/>
          <w:rFonts w:ascii="Times New Roman" w:hAnsi="Times New Roman"/>
          <w:color w:val="auto"/>
          <w:sz w:val="28"/>
          <w:szCs w:val="28"/>
        </w:rPr>
        <w:t>доповн</w:t>
      </w:r>
      <w:r>
        <w:rPr>
          <w:rStyle w:val="st42"/>
          <w:rFonts w:ascii="Times New Roman" w:hAnsi="Times New Roman"/>
          <w:color w:val="auto"/>
          <w:sz w:val="28"/>
          <w:szCs w:val="28"/>
        </w:rPr>
        <w:t xml:space="preserve">ення </w:t>
      </w:r>
      <w:r w:rsidR="00136863" w:rsidRPr="008C173C">
        <w:rPr>
          <w:rFonts w:ascii="Times New Roman" w:hAnsi="Times New Roman"/>
          <w:sz w:val="28"/>
          <w:szCs w:val="28"/>
        </w:rPr>
        <w:t>постанов</w:t>
      </w:r>
      <w:r>
        <w:rPr>
          <w:rFonts w:ascii="Times New Roman" w:hAnsi="Times New Roman"/>
          <w:sz w:val="28"/>
          <w:szCs w:val="28"/>
        </w:rPr>
        <w:t>и</w:t>
      </w:r>
      <w:r w:rsidR="00136863" w:rsidRPr="008C173C">
        <w:rPr>
          <w:rFonts w:ascii="Times New Roman" w:hAnsi="Times New Roman"/>
          <w:sz w:val="28"/>
          <w:szCs w:val="28"/>
        </w:rPr>
        <w:t xml:space="preserve"> № 136  </w:t>
      </w:r>
      <w:r w:rsidR="00A82B82" w:rsidRPr="008C173C">
        <w:rPr>
          <w:rFonts w:ascii="Times New Roman" w:hAnsi="Times New Roman"/>
          <w:sz w:val="28"/>
          <w:szCs w:val="28"/>
        </w:rPr>
        <w:t>новою нормою</w:t>
      </w:r>
      <w:r w:rsidR="00136863" w:rsidRPr="008C173C">
        <w:rPr>
          <w:rFonts w:ascii="Times New Roman" w:hAnsi="Times New Roman"/>
          <w:sz w:val="28"/>
          <w:szCs w:val="28"/>
        </w:rPr>
        <w:t>, як</w:t>
      </w:r>
      <w:r w:rsidR="00A82B82" w:rsidRPr="008C173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136863" w:rsidRPr="008C173C">
        <w:rPr>
          <w:rFonts w:ascii="Times New Roman" w:hAnsi="Times New Roman"/>
          <w:sz w:val="28"/>
          <w:szCs w:val="28"/>
        </w:rPr>
        <w:t xml:space="preserve">дозволить суб’єктам господарювання </w:t>
      </w:r>
      <w:r w:rsidR="00A82B82" w:rsidRPr="008C173C">
        <w:rPr>
          <w:rFonts w:ascii="Times New Roman" w:hAnsi="Times New Roman"/>
          <w:sz w:val="28"/>
          <w:szCs w:val="28"/>
        </w:rPr>
        <w:t xml:space="preserve">укладати </w:t>
      </w:r>
      <w:r w:rsidRPr="0074149D">
        <w:rPr>
          <w:rFonts w:ascii="Times New Roman" w:hAnsi="Times New Roman"/>
          <w:sz w:val="28"/>
          <w:szCs w:val="28"/>
        </w:rPr>
        <w:t xml:space="preserve">з НСЗУ </w:t>
      </w:r>
      <w:r w:rsidR="00A82B82" w:rsidRPr="008C173C">
        <w:rPr>
          <w:rFonts w:ascii="Times New Roman" w:hAnsi="Times New Roman"/>
          <w:sz w:val="28"/>
          <w:szCs w:val="28"/>
        </w:rPr>
        <w:t xml:space="preserve">договори про </w:t>
      </w:r>
      <w:proofErr w:type="spellStart"/>
      <w:r w:rsidR="00A82B82" w:rsidRPr="008C173C">
        <w:rPr>
          <w:rFonts w:ascii="Times New Roman" w:hAnsi="Times New Roman"/>
          <w:sz w:val="28"/>
          <w:szCs w:val="28"/>
        </w:rPr>
        <w:t>реімбурсацію</w:t>
      </w:r>
      <w:proofErr w:type="spellEnd"/>
      <w:r w:rsidR="00A82B82" w:rsidRPr="008C173C">
        <w:rPr>
          <w:rFonts w:ascii="Times New Roman" w:hAnsi="Times New Roman"/>
          <w:sz w:val="28"/>
          <w:szCs w:val="28"/>
        </w:rPr>
        <w:t xml:space="preserve"> </w:t>
      </w:r>
      <w:r w:rsidR="00136863" w:rsidRPr="008C173C">
        <w:rPr>
          <w:rFonts w:ascii="Times New Roman" w:hAnsi="Times New Roman"/>
          <w:sz w:val="28"/>
          <w:szCs w:val="28"/>
        </w:rPr>
        <w:t>на довгостроковий період (більше одного року) за умови</w:t>
      </w:r>
      <w:r>
        <w:rPr>
          <w:rFonts w:ascii="Times New Roman" w:hAnsi="Times New Roman"/>
          <w:sz w:val="28"/>
          <w:szCs w:val="28"/>
        </w:rPr>
        <w:t xml:space="preserve"> </w:t>
      </w:r>
      <w:r w:rsidR="00136863" w:rsidRPr="008C173C">
        <w:rPr>
          <w:rFonts w:ascii="Times New Roman" w:hAnsi="Times New Roman"/>
          <w:sz w:val="28"/>
          <w:szCs w:val="28"/>
        </w:rPr>
        <w:t>виконання умов договору</w:t>
      </w:r>
      <w:r>
        <w:rPr>
          <w:rFonts w:ascii="Times New Roman" w:hAnsi="Times New Roman"/>
          <w:sz w:val="28"/>
          <w:szCs w:val="28"/>
        </w:rPr>
        <w:t>.</w:t>
      </w:r>
      <w:r w:rsidR="00136863" w:rsidRPr="008C17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цьому, в</w:t>
      </w:r>
      <w:r w:rsidR="00136863" w:rsidRPr="008C173C">
        <w:rPr>
          <w:rFonts w:ascii="Times New Roman" w:hAnsi="Times New Roman"/>
          <w:sz w:val="28"/>
          <w:szCs w:val="28"/>
        </w:rPr>
        <w:t xml:space="preserve">ідпуск  лікарських засобів та/або медичних виробів за програмою медичних гарантій та відповідна їх </w:t>
      </w:r>
      <w:proofErr w:type="spellStart"/>
      <w:r w:rsidR="00136863" w:rsidRPr="008C173C">
        <w:rPr>
          <w:rFonts w:ascii="Times New Roman" w:hAnsi="Times New Roman"/>
          <w:sz w:val="28"/>
          <w:szCs w:val="28"/>
        </w:rPr>
        <w:t>реімбурсація</w:t>
      </w:r>
      <w:proofErr w:type="spellEnd"/>
      <w:r w:rsidR="00136863" w:rsidRPr="008C173C">
        <w:rPr>
          <w:rFonts w:ascii="Times New Roman" w:hAnsi="Times New Roman"/>
          <w:sz w:val="28"/>
          <w:szCs w:val="28"/>
        </w:rPr>
        <w:t xml:space="preserve"> може </w:t>
      </w:r>
      <w:proofErr w:type="spellStart"/>
      <w:r w:rsidR="00136863" w:rsidRPr="008C173C">
        <w:rPr>
          <w:rFonts w:ascii="Times New Roman" w:hAnsi="Times New Roman"/>
          <w:sz w:val="28"/>
          <w:szCs w:val="28"/>
        </w:rPr>
        <w:t>здійснюватись</w:t>
      </w:r>
      <w:proofErr w:type="spellEnd"/>
      <w:r w:rsidR="00136863" w:rsidRPr="008C173C">
        <w:rPr>
          <w:rFonts w:ascii="Times New Roman" w:hAnsi="Times New Roman"/>
          <w:sz w:val="28"/>
          <w:szCs w:val="28"/>
        </w:rPr>
        <w:t xml:space="preserve"> лише за умови чинного переліку лікарських засобів та медичних виробів, які підлягають </w:t>
      </w:r>
      <w:proofErr w:type="spellStart"/>
      <w:r w:rsidR="00136863" w:rsidRPr="008C173C">
        <w:rPr>
          <w:rFonts w:ascii="Times New Roman" w:hAnsi="Times New Roman"/>
          <w:sz w:val="28"/>
          <w:szCs w:val="28"/>
        </w:rPr>
        <w:t>реімбурсації</w:t>
      </w:r>
      <w:proofErr w:type="spellEnd"/>
      <w:r w:rsidR="00136863" w:rsidRPr="008C173C">
        <w:rPr>
          <w:rFonts w:ascii="Times New Roman" w:hAnsi="Times New Roman"/>
          <w:sz w:val="28"/>
          <w:szCs w:val="28"/>
        </w:rPr>
        <w:t xml:space="preserve"> у відповідному році. </w:t>
      </w:r>
    </w:p>
    <w:p w14:paraId="7BDAF6FE" w14:textId="031AE193" w:rsidR="00C8446C" w:rsidRPr="00ED28F7" w:rsidRDefault="00923870" w:rsidP="001C2D69">
      <w:pPr>
        <w:pStyle w:val="a9"/>
        <w:tabs>
          <w:tab w:val="left" w:pos="567"/>
        </w:tabs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C8446C">
        <w:rPr>
          <w:rFonts w:ascii="Times New Roman" w:hAnsi="Times New Roman"/>
          <w:sz w:val="28"/>
          <w:szCs w:val="28"/>
        </w:rPr>
        <w:tab/>
      </w:r>
      <w:r w:rsidR="001C2D69">
        <w:rPr>
          <w:rFonts w:ascii="Times New Roman" w:hAnsi="Times New Roman"/>
          <w:sz w:val="28"/>
          <w:szCs w:val="28"/>
        </w:rPr>
        <w:t xml:space="preserve">2. </w:t>
      </w:r>
      <w:r w:rsidR="00A82B82" w:rsidRPr="00C8446C">
        <w:rPr>
          <w:rFonts w:ascii="Times New Roman" w:hAnsi="Times New Roman"/>
          <w:sz w:val="28"/>
          <w:szCs w:val="28"/>
        </w:rPr>
        <w:t xml:space="preserve">Крім цього, </w:t>
      </w:r>
      <w:proofErr w:type="spellStart"/>
      <w:r w:rsidR="00A82B82" w:rsidRPr="00C8446C">
        <w:rPr>
          <w:rFonts w:ascii="Times New Roman" w:hAnsi="Times New Roman"/>
          <w:sz w:val="28"/>
          <w:szCs w:val="28"/>
        </w:rPr>
        <w:t>проєктом</w:t>
      </w:r>
      <w:proofErr w:type="spellEnd"/>
      <w:r w:rsidR="00A82B82" w:rsidRPr="00C8446C">
        <w:rPr>
          <w:rFonts w:ascii="Times New Roman" w:hAnsi="Times New Roman"/>
          <w:sz w:val="28"/>
          <w:szCs w:val="28"/>
        </w:rPr>
        <w:t xml:space="preserve"> </w:t>
      </w:r>
      <w:r w:rsidR="00717976">
        <w:rPr>
          <w:rFonts w:ascii="Times New Roman" w:hAnsi="Times New Roman"/>
          <w:sz w:val="28"/>
          <w:szCs w:val="28"/>
        </w:rPr>
        <w:t>акту</w:t>
      </w:r>
      <w:r w:rsidR="00A82B82" w:rsidRPr="00C8446C">
        <w:rPr>
          <w:rFonts w:ascii="Times New Roman" w:hAnsi="Times New Roman"/>
          <w:sz w:val="28"/>
          <w:szCs w:val="28"/>
        </w:rPr>
        <w:t xml:space="preserve"> передбачено внесення змін до постанови</w:t>
      </w:r>
      <w:r w:rsidR="00A82B82" w:rsidRPr="008C173C">
        <w:rPr>
          <w:rFonts w:ascii="Times New Roman" w:hAnsi="Times New Roman"/>
          <w:sz w:val="28"/>
          <w:szCs w:val="28"/>
        </w:rPr>
        <w:t xml:space="preserve"> Кабінету Міністрів України від 28 липня 2021 р. № 854 «Деякі питання </w:t>
      </w:r>
      <w:proofErr w:type="spellStart"/>
      <w:r w:rsidR="00A82B82" w:rsidRPr="008C173C">
        <w:rPr>
          <w:rFonts w:ascii="Times New Roman" w:hAnsi="Times New Roman"/>
          <w:sz w:val="28"/>
          <w:szCs w:val="28"/>
        </w:rPr>
        <w:t>реімбурсації</w:t>
      </w:r>
      <w:proofErr w:type="spellEnd"/>
      <w:r w:rsidR="00A82B82" w:rsidRPr="008C173C">
        <w:rPr>
          <w:rFonts w:ascii="Times New Roman" w:hAnsi="Times New Roman"/>
          <w:sz w:val="28"/>
          <w:szCs w:val="28"/>
        </w:rPr>
        <w:t xml:space="preserve"> лікарських засобів та медичних виробів за програмою державних гарантій медичного обслуговування населення»</w:t>
      </w:r>
      <w:r w:rsidR="00C8446C">
        <w:rPr>
          <w:rFonts w:ascii="Times New Roman" w:hAnsi="Times New Roman"/>
          <w:sz w:val="28"/>
          <w:szCs w:val="28"/>
        </w:rPr>
        <w:t xml:space="preserve"> (далі – постанова №854)</w:t>
      </w:r>
      <w:r w:rsidR="00631329" w:rsidRPr="008C173C">
        <w:rPr>
          <w:rFonts w:ascii="Times New Roman" w:hAnsi="Times New Roman"/>
          <w:sz w:val="28"/>
          <w:szCs w:val="28"/>
        </w:rPr>
        <w:t>, в</w:t>
      </w:r>
      <w:r w:rsidR="00C8446C">
        <w:rPr>
          <w:rFonts w:ascii="Times New Roman" w:hAnsi="Times New Roman"/>
          <w:sz w:val="28"/>
          <w:szCs w:val="28"/>
        </w:rPr>
        <w:t xml:space="preserve"> частині </w:t>
      </w:r>
      <w:r w:rsidR="00717976">
        <w:rPr>
          <w:rFonts w:ascii="Times New Roman" w:hAnsi="Times New Roman"/>
          <w:sz w:val="28"/>
          <w:szCs w:val="28"/>
        </w:rPr>
        <w:t xml:space="preserve">удосконалення </w:t>
      </w:r>
      <w:r w:rsidR="00C8446C">
        <w:rPr>
          <w:rFonts w:ascii="Times New Roman" w:hAnsi="Times New Roman"/>
          <w:sz w:val="28"/>
          <w:szCs w:val="28"/>
        </w:rPr>
        <w:t xml:space="preserve">врегулювання питання можливості погашення (відпуску) паперових рецептів на лікарські засоби та /або медичні вироби, виписаних відповідно </w:t>
      </w:r>
      <w:r w:rsidR="00C8446C" w:rsidRPr="00ED28F7">
        <w:rPr>
          <w:rFonts w:ascii="Times New Roman" w:hAnsi="Times New Roman"/>
          <w:sz w:val="28"/>
          <w:szCs w:val="28"/>
        </w:rPr>
        <w:t xml:space="preserve">до Правил виписування рецептів на лікарські засоби і медичні вироби, на територіях бойових дій та окупованих територіях (для всіх лікарських засобів та медичних виробів) та на територіях активних бойових дій та окупованих – для наркотичних (психотропних) лікарських засобів, які підлягають </w:t>
      </w:r>
      <w:proofErr w:type="spellStart"/>
      <w:r w:rsidR="00C8446C" w:rsidRPr="00ED28F7">
        <w:rPr>
          <w:rFonts w:ascii="Times New Roman" w:hAnsi="Times New Roman"/>
          <w:sz w:val="28"/>
          <w:szCs w:val="28"/>
        </w:rPr>
        <w:t>реімбурсації</w:t>
      </w:r>
      <w:proofErr w:type="spellEnd"/>
      <w:r w:rsidR="00C8446C" w:rsidRPr="00ED28F7">
        <w:rPr>
          <w:rFonts w:ascii="Times New Roman" w:hAnsi="Times New Roman"/>
          <w:sz w:val="28"/>
          <w:szCs w:val="28"/>
        </w:rPr>
        <w:t xml:space="preserve"> за програмою медичних гарантів. </w:t>
      </w:r>
    </w:p>
    <w:p w14:paraId="02FA0181" w14:textId="04CCE852" w:rsidR="00C8446C" w:rsidRDefault="008A3F4A" w:rsidP="008C173C">
      <w:pPr>
        <w:pStyle w:val="a9"/>
        <w:tabs>
          <w:tab w:val="left" w:pos="567"/>
        </w:tabs>
        <w:spacing w:before="0"/>
        <w:jc w:val="both"/>
        <w:rPr>
          <w:rFonts w:ascii="Times New Roman" w:hAnsi="Times New Roman"/>
          <w:sz w:val="28"/>
          <w:szCs w:val="28"/>
        </w:rPr>
      </w:pPr>
      <w:r w:rsidRPr="004C4053">
        <w:rPr>
          <w:rFonts w:ascii="Times New Roman" w:hAnsi="Times New Roman"/>
          <w:sz w:val="28"/>
          <w:szCs w:val="28"/>
        </w:rPr>
        <w:t>У</w:t>
      </w:r>
      <w:r w:rsidR="00C8446C" w:rsidRPr="004C4053">
        <w:rPr>
          <w:rFonts w:ascii="Times New Roman" w:hAnsi="Times New Roman"/>
          <w:sz w:val="28"/>
          <w:szCs w:val="28"/>
        </w:rPr>
        <w:t xml:space="preserve"> зв</w:t>
      </w:r>
      <w:r w:rsidR="00C8446C" w:rsidRPr="00ED28F7">
        <w:rPr>
          <w:rFonts w:ascii="Times New Roman" w:hAnsi="Times New Roman"/>
          <w:sz w:val="28"/>
          <w:szCs w:val="28"/>
        </w:rPr>
        <w:t>’</w:t>
      </w:r>
      <w:r w:rsidR="00C8446C" w:rsidRPr="004C4053">
        <w:rPr>
          <w:rFonts w:ascii="Times New Roman" w:hAnsi="Times New Roman"/>
          <w:sz w:val="28"/>
          <w:szCs w:val="28"/>
        </w:rPr>
        <w:t xml:space="preserve">язку із </w:t>
      </w:r>
      <w:r w:rsidRPr="004C4053">
        <w:rPr>
          <w:rFonts w:ascii="Times New Roman" w:hAnsi="Times New Roman"/>
          <w:sz w:val="28"/>
          <w:szCs w:val="28"/>
        </w:rPr>
        <w:t xml:space="preserve">цим, </w:t>
      </w:r>
      <w:proofErr w:type="spellStart"/>
      <w:r w:rsidRPr="004C4053">
        <w:rPr>
          <w:rFonts w:ascii="Times New Roman" w:hAnsi="Times New Roman"/>
          <w:sz w:val="28"/>
          <w:szCs w:val="28"/>
        </w:rPr>
        <w:t>п</w:t>
      </w:r>
      <w:r w:rsidR="00DB1664" w:rsidRPr="004C4053">
        <w:rPr>
          <w:rFonts w:ascii="Times New Roman" w:hAnsi="Times New Roman"/>
          <w:sz w:val="28"/>
          <w:szCs w:val="28"/>
        </w:rPr>
        <w:t>роєктом</w:t>
      </w:r>
      <w:proofErr w:type="spellEnd"/>
      <w:r w:rsidR="00DB1664" w:rsidRPr="004C40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1664" w:rsidRPr="004C4053">
        <w:rPr>
          <w:rFonts w:ascii="Times New Roman" w:hAnsi="Times New Roman"/>
          <w:sz w:val="28"/>
          <w:szCs w:val="28"/>
        </w:rPr>
        <w:t>акта</w:t>
      </w:r>
      <w:proofErr w:type="spellEnd"/>
      <w:r w:rsidR="00DB1664" w:rsidRPr="004C4053">
        <w:rPr>
          <w:rFonts w:ascii="Times New Roman" w:hAnsi="Times New Roman"/>
          <w:sz w:val="28"/>
          <w:szCs w:val="28"/>
        </w:rPr>
        <w:t xml:space="preserve"> пропонується у випадку відсутності технічної можливості вносити дані в ЕСОЗ, надати можливість </w:t>
      </w:r>
      <w:r w:rsidR="006609EA" w:rsidRPr="004C4053">
        <w:rPr>
          <w:rFonts w:ascii="Times New Roman" w:hAnsi="Times New Roman"/>
          <w:sz w:val="28"/>
          <w:szCs w:val="28"/>
        </w:rPr>
        <w:t>аптечним закладам та/або їх</w:t>
      </w:r>
      <w:r w:rsidR="00C8446C" w:rsidRPr="004C4053">
        <w:rPr>
          <w:rFonts w:ascii="Times New Roman" w:hAnsi="Times New Roman"/>
          <w:sz w:val="28"/>
          <w:szCs w:val="28"/>
        </w:rPr>
        <w:t xml:space="preserve"> </w:t>
      </w:r>
      <w:r w:rsidR="002A5BE8" w:rsidRPr="004C4053">
        <w:rPr>
          <w:rFonts w:ascii="Times New Roman" w:hAnsi="Times New Roman"/>
          <w:sz w:val="28"/>
          <w:szCs w:val="28"/>
        </w:rPr>
        <w:t>структ</w:t>
      </w:r>
      <w:r w:rsidR="008B36C7" w:rsidRPr="004C4053">
        <w:rPr>
          <w:rFonts w:ascii="Times New Roman" w:hAnsi="Times New Roman"/>
          <w:sz w:val="28"/>
          <w:szCs w:val="28"/>
        </w:rPr>
        <w:t>урн</w:t>
      </w:r>
      <w:r w:rsidR="006609EA" w:rsidRPr="004C4053">
        <w:rPr>
          <w:rFonts w:ascii="Times New Roman" w:hAnsi="Times New Roman"/>
          <w:sz w:val="28"/>
          <w:szCs w:val="28"/>
        </w:rPr>
        <w:t>им</w:t>
      </w:r>
      <w:r w:rsidR="008B36C7" w:rsidRPr="004C4053">
        <w:rPr>
          <w:rFonts w:ascii="Times New Roman" w:hAnsi="Times New Roman"/>
          <w:sz w:val="28"/>
          <w:szCs w:val="28"/>
        </w:rPr>
        <w:t xml:space="preserve"> підрозділ</w:t>
      </w:r>
      <w:r w:rsidR="006609EA" w:rsidRPr="004C4053">
        <w:rPr>
          <w:rFonts w:ascii="Times New Roman" w:hAnsi="Times New Roman"/>
          <w:sz w:val="28"/>
          <w:szCs w:val="28"/>
        </w:rPr>
        <w:t>ам,</w:t>
      </w:r>
      <w:r w:rsidR="008B36C7" w:rsidRPr="004C4053">
        <w:rPr>
          <w:rFonts w:ascii="Times New Roman" w:hAnsi="Times New Roman"/>
          <w:sz w:val="28"/>
          <w:szCs w:val="28"/>
        </w:rPr>
        <w:t xml:space="preserve"> </w:t>
      </w:r>
      <w:r w:rsidR="006609EA" w:rsidRPr="004C4053">
        <w:rPr>
          <w:rFonts w:ascii="Times New Roman" w:hAnsi="Times New Roman"/>
          <w:sz w:val="28"/>
          <w:szCs w:val="28"/>
        </w:rPr>
        <w:t>які</w:t>
      </w:r>
      <w:r w:rsidR="00C8446C" w:rsidRPr="004C4053">
        <w:rPr>
          <w:rFonts w:ascii="Times New Roman" w:hAnsi="Times New Roman"/>
          <w:sz w:val="28"/>
          <w:szCs w:val="28"/>
        </w:rPr>
        <w:t xml:space="preserve"> знаходяться на території бойових дій та окупованій території</w:t>
      </w:r>
      <w:r w:rsidR="00717976" w:rsidRPr="004C4053">
        <w:rPr>
          <w:rFonts w:ascii="Times New Roman" w:hAnsi="Times New Roman"/>
          <w:sz w:val="28"/>
          <w:szCs w:val="28"/>
        </w:rPr>
        <w:t xml:space="preserve"> </w:t>
      </w:r>
      <w:r w:rsidR="000933A6" w:rsidRPr="004C4053">
        <w:rPr>
          <w:rFonts w:ascii="Times New Roman" w:hAnsi="Times New Roman"/>
          <w:sz w:val="28"/>
          <w:szCs w:val="28"/>
        </w:rPr>
        <w:t>не вносити такі дані. В</w:t>
      </w:r>
      <w:r w:rsidR="000933A6" w:rsidRPr="00ED28F7">
        <w:rPr>
          <w:rFonts w:ascii="Times New Roman" w:hAnsi="Times New Roman"/>
          <w:sz w:val="28"/>
          <w:szCs w:val="28"/>
        </w:rPr>
        <w:t xml:space="preserve">ідшкодування вартості лікарських засобів, які підлягають </w:t>
      </w:r>
      <w:proofErr w:type="spellStart"/>
      <w:r w:rsidR="000933A6" w:rsidRPr="00ED28F7">
        <w:rPr>
          <w:rFonts w:ascii="Times New Roman" w:hAnsi="Times New Roman"/>
          <w:sz w:val="28"/>
          <w:szCs w:val="28"/>
        </w:rPr>
        <w:t>реімбурсації</w:t>
      </w:r>
      <w:proofErr w:type="spellEnd"/>
      <w:r w:rsidR="000933A6" w:rsidRPr="00ED28F7">
        <w:rPr>
          <w:rFonts w:ascii="Times New Roman" w:hAnsi="Times New Roman"/>
          <w:sz w:val="28"/>
          <w:szCs w:val="28"/>
        </w:rPr>
        <w:t>, здійснюватиметься, зокрема, на підставі зведених звітів про лікарські засоби, відпущені за паперовими рецептами, в порядку, визначеному типовою фо</w:t>
      </w:r>
      <w:r w:rsidR="003535C4" w:rsidRPr="00ED28F7">
        <w:rPr>
          <w:rFonts w:ascii="Times New Roman" w:hAnsi="Times New Roman"/>
          <w:sz w:val="28"/>
          <w:szCs w:val="28"/>
        </w:rPr>
        <w:t xml:space="preserve">рмою договору про </w:t>
      </w:r>
      <w:proofErr w:type="spellStart"/>
      <w:r w:rsidR="003535C4" w:rsidRPr="00ED28F7">
        <w:rPr>
          <w:rFonts w:ascii="Times New Roman" w:hAnsi="Times New Roman"/>
          <w:sz w:val="28"/>
          <w:szCs w:val="28"/>
        </w:rPr>
        <w:t>реімбурсацію</w:t>
      </w:r>
      <w:proofErr w:type="spellEnd"/>
      <w:r w:rsidR="003535C4" w:rsidRPr="00ED28F7">
        <w:rPr>
          <w:rFonts w:ascii="Times New Roman" w:hAnsi="Times New Roman"/>
          <w:sz w:val="28"/>
          <w:szCs w:val="28"/>
        </w:rPr>
        <w:t xml:space="preserve"> </w:t>
      </w:r>
      <w:r w:rsidR="002E7CDA" w:rsidRPr="004C4053">
        <w:rPr>
          <w:rFonts w:ascii="Times New Roman" w:hAnsi="Times New Roman"/>
          <w:sz w:val="28"/>
          <w:szCs w:val="28"/>
        </w:rPr>
        <w:t>(</w:t>
      </w:r>
      <w:r w:rsidR="002A5BE8" w:rsidRPr="004C4053">
        <w:rPr>
          <w:rFonts w:ascii="Times New Roman" w:hAnsi="Times New Roman"/>
          <w:sz w:val="28"/>
          <w:szCs w:val="28"/>
        </w:rPr>
        <w:t>виключно для структурних підрозділів які знаходяться на зазначеній території</w:t>
      </w:r>
      <w:r w:rsidR="002E7CDA" w:rsidRPr="004C4053">
        <w:rPr>
          <w:rFonts w:ascii="Times New Roman" w:hAnsi="Times New Roman"/>
          <w:sz w:val="28"/>
          <w:szCs w:val="28"/>
        </w:rPr>
        <w:t>)</w:t>
      </w:r>
      <w:r w:rsidR="00717976" w:rsidRPr="004C4053">
        <w:rPr>
          <w:rFonts w:ascii="Times New Roman" w:hAnsi="Times New Roman"/>
          <w:sz w:val="28"/>
          <w:szCs w:val="28"/>
        </w:rPr>
        <w:t>.</w:t>
      </w:r>
    </w:p>
    <w:p w14:paraId="7D35B23E" w14:textId="2C01A3D5" w:rsidR="00717976" w:rsidRDefault="001C2D69" w:rsidP="008C173C">
      <w:pPr>
        <w:pStyle w:val="a9"/>
        <w:tabs>
          <w:tab w:val="left" w:pos="567"/>
        </w:tabs>
        <w:spacing w:before="0"/>
        <w:jc w:val="both"/>
        <w:rPr>
          <w:rFonts w:ascii="Times New Roman" w:hAnsi="Times New Roman"/>
          <w:sz w:val="28"/>
          <w:szCs w:val="28"/>
        </w:rPr>
      </w:pPr>
      <w:r w:rsidRPr="001C2D69">
        <w:rPr>
          <w:rFonts w:ascii="Times New Roman" w:hAnsi="Times New Roman"/>
          <w:sz w:val="28"/>
          <w:szCs w:val="28"/>
        </w:rPr>
        <w:t xml:space="preserve">Таким чином, реалізація запропонованих змін </w:t>
      </w:r>
      <w:proofErr w:type="spellStart"/>
      <w:r w:rsidRPr="001C2D69">
        <w:rPr>
          <w:rFonts w:ascii="Times New Roman" w:hAnsi="Times New Roman"/>
          <w:sz w:val="28"/>
          <w:szCs w:val="28"/>
        </w:rPr>
        <w:t>надасть</w:t>
      </w:r>
      <w:proofErr w:type="spellEnd"/>
      <w:r w:rsidRPr="001C2D69">
        <w:rPr>
          <w:rFonts w:ascii="Times New Roman" w:hAnsi="Times New Roman"/>
          <w:sz w:val="28"/>
          <w:szCs w:val="28"/>
        </w:rPr>
        <w:t xml:space="preserve"> можливість  пацієнтам отримувати лікарські засоби </w:t>
      </w:r>
      <w:r>
        <w:rPr>
          <w:rFonts w:ascii="Times New Roman" w:hAnsi="Times New Roman"/>
          <w:sz w:val="28"/>
          <w:szCs w:val="28"/>
        </w:rPr>
        <w:t xml:space="preserve">та/або медичні вироби </w:t>
      </w:r>
      <w:r w:rsidRPr="001C2D69">
        <w:rPr>
          <w:rFonts w:ascii="Times New Roman" w:hAnsi="Times New Roman"/>
          <w:sz w:val="28"/>
          <w:szCs w:val="28"/>
        </w:rPr>
        <w:t>за паперовими рецептами  на територіях на яких ведуться (велися) бойові дії або тимчасово окуповані російською федерацією,</w:t>
      </w:r>
      <w:r w:rsidR="00202B07">
        <w:rPr>
          <w:rFonts w:ascii="Times New Roman" w:hAnsi="Times New Roman"/>
          <w:sz w:val="28"/>
          <w:szCs w:val="28"/>
        </w:rPr>
        <w:t xml:space="preserve"> та на територіях активних бойових дій на окупованих (для наркотичних препаратів),</w:t>
      </w:r>
      <w:r w:rsidRPr="001C2D69">
        <w:rPr>
          <w:rFonts w:ascii="Times New Roman" w:hAnsi="Times New Roman"/>
          <w:sz w:val="28"/>
          <w:szCs w:val="28"/>
        </w:rPr>
        <w:t xml:space="preserve"> що в значній мірі сприятиме у безперешкодному доступі отриманні лікарських засобів.</w:t>
      </w:r>
    </w:p>
    <w:p w14:paraId="717A1C00" w14:textId="7C5CA2DC" w:rsidR="00631329" w:rsidRPr="008C173C" w:rsidRDefault="00202B07" w:rsidP="001458AF">
      <w:pPr>
        <w:pStyle w:val="a9"/>
        <w:tabs>
          <w:tab w:val="left" w:pos="567"/>
        </w:tabs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</w:t>
      </w:r>
      <w:r w:rsidR="00631329" w:rsidRPr="008C173C">
        <w:rPr>
          <w:rFonts w:ascii="Times New Roman" w:hAnsi="Times New Roman"/>
          <w:sz w:val="28"/>
          <w:szCs w:val="28"/>
        </w:rPr>
        <w:t xml:space="preserve">Також, </w:t>
      </w:r>
      <w:proofErr w:type="spellStart"/>
      <w:r w:rsidR="00631329" w:rsidRPr="008C173C">
        <w:rPr>
          <w:rFonts w:ascii="Times New Roman" w:hAnsi="Times New Roman"/>
          <w:sz w:val="28"/>
          <w:szCs w:val="28"/>
        </w:rPr>
        <w:t>проєктом</w:t>
      </w:r>
      <w:proofErr w:type="spellEnd"/>
      <w:r w:rsidR="00631329" w:rsidRPr="008C173C">
        <w:rPr>
          <w:rFonts w:ascii="Times New Roman" w:hAnsi="Times New Roman"/>
          <w:sz w:val="28"/>
          <w:szCs w:val="28"/>
        </w:rPr>
        <w:t xml:space="preserve"> постанови передбачено внесення технічних змін до </w:t>
      </w:r>
      <w:r w:rsidR="00631329" w:rsidRPr="008C173C">
        <w:rPr>
          <w:rFonts w:ascii="Times New Roman" w:hAnsi="Times New Roman"/>
          <w:bCs/>
          <w:sz w:val="28"/>
          <w:szCs w:val="28"/>
        </w:rPr>
        <w:t xml:space="preserve">Порядку розрахунку граничних оптово-відпускних цін на лікарські засоби та медичні вироби, та Порядку </w:t>
      </w:r>
      <w:proofErr w:type="spellStart"/>
      <w:r w:rsidR="00631329" w:rsidRPr="008C173C">
        <w:rPr>
          <w:rFonts w:ascii="Times New Roman" w:hAnsi="Times New Roman"/>
          <w:bCs/>
          <w:sz w:val="28"/>
          <w:szCs w:val="28"/>
        </w:rPr>
        <w:t>реімбурсації</w:t>
      </w:r>
      <w:proofErr w:type="spellEnd"/>
      <w:r w:rsidR="00631329" w:rsidRPr="008C173C">
        <w:rPr>
          <w:rFonts w:ascii="Times New Roman" w:hAnsi="Times New Roman"/>
          <w:bCs/>
          <w:sz w:val="28"/>
          <w:szCs w:val="28"/>
        </w:rPr>
        <w:t xml:space="preserve"> лікарських засобів та медичних виробів, затверджених постановою Кабінету Міністрів України від 28 липня 2021 р. № 854 </w:t>
      </w:r>
      <w:r w:rsidR="00631329" w:rsidRPr="008C173C">
        <w:rPr>
          <w:rFonts w:ascii="Times New Roman" w:hAnsi="Times New Roman"/>
          <w:sz w:val="28"/>
          <w:szCs w:val="28"/>
        </w:rPr>
        <w:t xml:space="preserve">«Деякі питання </w:t>
      </w:r>
      <w:proofErr w:type="spellStart"/>
      <w:r w:rsidR="00631329" w:rsidRPr="008C173C">
        <w:rPr>
          <w:rFonts w:ascii="Times New Roman" w:hAnsi="Times New Roman"/>
          <w:sz w:val="28"/>
          <w:szCs w:val="28"/>
        </w:rPr>
        <w:t>реімбурсації</w:t>
      </w:r>
      <w:proofErr w:type="spellEnd"/>
      <w:r w:rsidR="00631329" w:rsidRPr="008C173C">
        <w:rPr>
          <w:rFonts w:ascii="Times New Roman" w:hAnsi="Times New Roman"/>
          <w:sz w:val="28"/>
          <w:szCs w:val="28"/>
        </w:rPr>
        <w:t xml:space="preserve"> лікарських засобів та медичних виробів за програмою державних гарантій медичного обслуговування населення».</w:t>
      </w:r>
    </w:p>
    <w:p w14:paraId="76034650" w14:textId="054726E6" w:rsidR="00631329" w:rsidRDefault="000E359B" w:rsidP="001458AF">
      <w:pPr>
        <w:pStyle w:val="a9"/>
        <w:tabs>
          <w:tab w:val="left" w:pos="567"/>
        </w:tabs>
        <w:spacing w:before="0"/>
        <w:jc w:val="both"/>
        <w:rPr>
          <w:rFonts w:ascii="Times New Roman" w:hAnsi="Times New Roman"/>
          <w:sz w:val="28"/>
          <w:szCs w:val="28"/>
        </w:rPr>
      </w:pPr>
      <w:r w:rsidRPr="008C173C">
        <w:rPr>
          <w:rFonts w:ascii="Times New Roman" w:hAnsi="Times New Roman"/>
          <w:sz w:val="28"/>
          <w:szCs w:val="28"/>
        </w:rPr>
        <w:t>З</w:t>
      </w:r>
      <w:r w:rsidR="00631329" w:rsidRPr="008C173C">
        <w:rPr>
          <w:rFonts w:ascii="Times New Roman" w:hAnsi="Times New Roman"/>
          <w:sz w:val="28"/>
          <w:szCs w:val="28"/>
        </w:rPr>
        <w:t>азначені зміни полягають</w:t>
      </w:r>
      <w:r w:rsidRPr="008C173C">
        <w:rPr>
          <w:rFonts w:ascii="Times New Roman" w:hAnsi="Times New Roman"/>
          <w:sz w:val="28"/>
          <w:szCs w:val="28"/>
        </w:rPr>
        <w:t>, зокрема,</w:t>
      </w:r>
      <w:r w:rsidR="00631329" w:rsidRPr="008C173C">
        <w:rPr>
          <w:rFonts w:ascii="Times New Roman" w:hAnsi="Times New Roman"/>
          <w:sz w:val="28"/>
          <w:szCs w:val="28"/>
        </w:rPr>
        <w:t xml:space="preserve"> у збільшенні </w:t>
      </w:r>
      <w:r w:rsidR="0043353E" w:rsidRPr="008C173C">
        <w:rPr>
          <w:rFonts w:ascii="Times New Roman" w:hAnsi="Times New Roman"/>
          <w:sz w:val="28"/>
          <w:szCs w:val="28"/>
        </w:rPr>
        <w:t xml:space="preserve">кількість днів для подання </w:t>
      </w:r>
      <w:r w:rsidR="009A568A" w:rsidRPr="008C173C">
        <w:rPr>
          <w:rFonts w:ascii="Times New Roman" w:hAnsi="Times New Roman"/>
          <w:sz w:val="28"/>
          <w:szCs w:val="28"/>
        </w:rPr>
        <w:t>заявником</w:t>
      </w:r>
      <w:r w:rsidR="0043353E" w:rsidRPr="008C173C">
        <w:rPr>
          <w:rFonts w:ascii="Times New Roman" w:hAnsi="Times New Roman"/>
          <w:sz w:val="28"/>
          <w:szCs w:val="28"/>
        </w:rPr>
        <w:t xml:space="preserve"> документів для внесення </w:t>
      </w:r>
      <w:r w:rsidR="0043353E" w:rsidRPr="008C173C">
        <w:rPr>
          <w:rStyle w:val="st42"/>
          <w:rFonts w:ascii="Times New Roman" w:hAnsi="Times New Roman"/>
          <w:color w:val="auto"/>
          <w:sz w:val="28"/>
          <w:szCs w:val="28"/>
        </w:rPr>
        <w:t xml:space="preserve">медичних виробів, до переліку медичних виробів, які підлягають </w:t>
      </w:r>
      <w:proofErr w:type="spellStart"/>
      <w:r w:rsidR="0043353E" w:rsidRPr="008C173C">
        <w:rPr>
          <w:rStyle w:val="st42"/>
          <w:rFonts w:ascii="Times New Roman" w:hAnsi="Times New Roman"/>
          <w:color w:val="auto"/>
          <w:sz w:val="28"/>
          <w:szCs w:val="28"/>
        </w:rPr>
        <w:t>реімбурсації</w:t>
      </w:r>
      <w:proofErr w:type="spellEnd"/>
      <w:r w:rsidR="0043353E" w:rsidRPr="008C173C">
        <w:rPr>
          <w:rStyle w:val="st42"/>
          <w:rFonts w:ascii="Times New Roman" w:hAnsi="Times New Roman"/>
          <w:color w:val="auto"/>
          <w:sz w:val="28"/>
          <w:szCs w:val="28"/>
        </w:rPr>
        <w:t xml:space="preserve">, </w:t>
      </w:r>
      <w:r w:rsidRPr="008C173C">
        <w:rPr>
          <w:rStyle w:val="st42"/>
          <w:rFonts w:ascii="Times New Roman" w:hAnsi="Times New Roman"/>
          <w:color w:val="auto"/>
          <w:sz w:val="28"/>
          <w:szCs w:val="28"/>
        </w:rPr>
        <w:t>відтак</w:t>
      </w:r>
      <w:r w:rsidR="0043353E" w:rsidRPr="008C173C">
        <w:rPr>
          <w:rStyle w:val="st42"/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43353E" w:rsidRPr="008C173C">
        <w:rPr>
          <w:rStyle w:val="st42"/>
          <w:rFonts w:ascii="Times New Roman" w:hAnsi="Times New Roman"/>
          <w:color w:val="auto"/>
          <w:sz w:val="28"/>
          <w:szCs w:val="28"/>
        </w:rPr>
        <w:t>проєктом</w:t>
      </w:r>
      <w:proofErr w:type="spellEnd"/>
      <w:r w:rsidR="0043353E" w:rsidRPr="008C173C">
        <w:rPr>
          <w:rStyle w:val="st42"/>
          <w:rFonts w:ascii="Times New Roman" w:hAnsi="Times New Roman"/>
          <w:color w:val="auto"/>
          <w:sz w:val="28"/>
          <w:szCs w:val="28"/>
        </w:rPr>
        <w:t xml:space="preserve"> постанови пропонується </w:t>
      </w:r>
      <w:r w:rsidR="00631329" w:rsidRPr="008C173C">
        <w:rPr>
          <w:rFonts w:ascii="Times New Roman" w:hAnsi="Times New Roman"/>
          <w:sz w:val="28"/>
          <w:szCs w:val="28"/>
        </w:rPr>
        <w:t xml:space="preserve"> </w:t>
      </w:r>
      <w:r w:rsidR="0043353E" w:rsidRPr="008C173C">
        <w:rPr>
          <w:rFonts w:ascii="Times New Roman" w:hAnsi="Times New Roman"/>
          <w:sz w:val="28"/>
          <w:szCs w:val="28"/>
        </w:rPr>
        <w:t>збільшити таку кількість з 7 до 10</w:t>
      </w:r>
      <w:r w:rsidR="001458AF" w:rsidRPr="008C173C">
        <w:rPr>
          <w:rFonts w:ascii="Times New Roman" w:hAnsi="Times New Roman"/>
          <w:sz w:val="28"/>
          <w:szCs w:val="28"/>
        </w:rPr>
        <w:t xml:space="preserve"> днів</w:t>
      </w:r>
      <w:r w:rsidR="0043353E" w:rsidRPr="008C173C">
        <w:rPr>
          <w:rFonts w:ascii="Times New Roman" w:hAnsi="Times New Roman"/>
          <w:sz w:val="28"/>
          <w:szCs w:val="28"/>
        </w:rPr>
        <w:t xml:space="preserve">. </w:t>
      </w:r>
    </w:p>
    <w:p w14:paraId="357C5544" w14:textId="7CBFFA07" w:rsidR="00202B07" w:rsidRPr="00202B07" w:rsidRDefault="00202B07" w:rsidP="00202B07">
      <w:pPr>
        <w:pStyle w:val="a9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Окрім цього, </w:t>
      </w:r>
      <w:proofErr w:type="spellStart"/>
      <w:r>
        <w:rPr>
          <w:rFonts w:ascii="Times New Roman" w:hAnsi="Times New Roman"/>
          <w:sz w:val="28"/>
          <w:szCs w:val="28"/>
        </w:rPr>
        <w:t>проєктом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акта</w:t>
      </w:r>
      <w:proofErr w:type="spellEnd"/>
      <w:r>
        <w:rPr>
          <w:rFonts w:ascii="Times New Roman" w:hAnsi="Times New Roman"/>
          <w:sz w:val="28"/>
          <w:szCs w:val="28"/>
        </w:rPr>
        <w:t xml:space="preserve"> пропонується удосконалити форму Переліку </w:t>
      </w:r>
      <w:r w:rsidRPr="00202B07">
        <w:rPr>
          <w:rFonts w:ascii="Times New Roman" w:hAnsi="Times New Roman"/>
          <w:sz w:val="28"/>
          <w:szCs w:val="28"/>
        </w:rPr>
        <w:t xml:space="preserve">граничних оптово-відпускних цін на медичні вироби, які підлягають </w:t>
      </w:r>
      <w:proofErr w:type="spellStart"/>
      <w:r w:rsidRPr="00202B07">
        <w:rPr>
          <w:rFonts w:ascii="Times New Roman" w:hAnsi="Times New Roman"/>
          <w:sz w:val="28"/>
          <w:szCs w:val="28"/>
        </w:rPr>
        <w:t>реімбурсації</w:t>
      </w:r>
      <w:proofErr w:type="spellEnd"/>
      <w:r w:rsidRPr="00202B07">
        <w:rPr>
          <w:rFonts w:ascii="Times New Roman" w:hAnsi="Times New Roman"/>
          <w:sz w:val="28"/>
          <w:szCs w:val="28"/>
        </w:rPr>
        <w:t xml:space="preserve"> за програмою державних гарантій медичного обслуговування населення</w:t>
      </w:r>
      <w:r>
        <w:rPr>
          <w:rFonts w:ascii="Times New Roman" w:hAnsi="Times New Roman"/>
          <w:sz w:val="28"/>
          <w:szCs w:val="28"/>
        </w:rPr>
        <w:t xml:space="preserve">, доповнивши її новий розділом «форма випуску» та </w:t>
      </w:r>
      <w:r w:rsidRPr="00202B07">
        <w:rPr>
          <w:rFonts w:ascii="Times New Roman" w:hAnsi="Times New Roman"/>
          <w:sz w:val="28"/>
          <w:szCs w:val="28"/>
        </w:rPr>
        <w:t>Перелік</w:t>
      </w:r>
      <w:r>
        <w:rPr>
          <w:rFonts w:ascii="Times New Roman" w:hAnsi="Times New Roman"/>
          <w:sz w:val="28"/>
          <w:szCs w:val="28"/>
        </w:rPr>
        <w:t>у</w:t>
      </w:r>
      <w:r w:rsidRPr="00202B07">
        <w:rPr>
          <w:rFonts w:ascii="Times New Roman" w:hAnsi="Times New Roman"/>
          <w:b/>
          <w:bCs/>
          <w:sz w:val="28"/>
          <w:szCs w:val="28"/>
        </w:rPr>
        <w:br/>
      </w:r>
      <w:r w:rsidRPr="00202B07">
        <w:rPr>
          <w:rFonts w:ascii="Times New Roman" w:hAnsi="Times New Roman"/>
          <w:sz w:val="28"/>
          <w:szCs w:val="28"/>
        </w:rPr>
        <w:t xml:space="preserve">медичних виробів, які підлягають </w:t>
      </w:r>
      <w:proofErr w:type="spellStart"/>
      <w:r w:rsidRPr="00202B07">
        <w:rPr>
          <w:rFonts w:ascii="Times New Roman" w:hAnsi="Times New Roman"/>
          <w:sz w:val="28"/>
          <w:szCs w:val="28"/>
        </w:rPr>
        <w:t>реімбурсації</w:t>
      </w:r>
      <w:proofErr w:type="spellEnd"/>
      <w:r w:rsidRPr="00202B07">
        <w:rPr>
          <w:rFonts w:ascii="Times New Roman" w:hAnsi="Times New Roman"/>
          <w:sz w:val="28"/>
          <w:szCs w:val="28"/>
        </w:rPr>
        <w:t xml:space="preserve"> за програмою державних гарантій медичного обслуговування населення</w:t>
      </w:r>
      <w:r>
        <w:rPr>
          <w:rFonts w:ascii="Times New Roman" w:hAnsi="Times New Roman"/>
          <w:sz w:val="28"/>
          <w:szCs w:val="28"/>
        </w:rPr>
        <w:t>.</w:t>
      </w:r>
    </w:p>
    <w:p w14:paraId="38FE420A" w14:textId="49220485" w:rsidR="00B96DB2" w:rsidRDefault="0043353E" w:rsidP="001458AF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7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Таким чином, в</w:t>
      </w:r>
      <w:r w:rsidR="00B93A35" w:rsidRPr="008C17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раховуючи потребу в </w:t>
      </w:r>
      <w:r w:rsidR="00B93A35" w:rsidRPr="008C17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удосконаленні </w:t>
      </w:r>
      <w:r w:rsidR="00202B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порядку </w:t>
      </w:r>
      <w:r w:rsidR="00B93A35" w:rsidRPr="008C1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реалізації програми державних гарантій медичного обслуговування населення</w:t>
      </w:r>
      <w:r w:rsidR="00202B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 частині </w:t>
      </w:r>
      <w:proofErr w:type="spellStart"/>
      <w:r w:rsidR="00202B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реімбурсації</w:t>
      </w:r>
      <w:proofErr w:type="spellEnd"/>
      <w:r w:rsidR="00202B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010B9E" w:rsidRPr="008C173C">
        <w:rPr>
          <w:rFonts w:ascii="Times New Roman" w:hAnsi="Times New Roman" w:cs="Times New Roman"/>
          <w:sz w:val="28"/>
          <w:szCs w:val="28"/>
          <w:lang w:val="uk-UA"/>
        </w:rPr>
        <w:t xml:space="preserve">виникла необхідність внесення </w:t>
      </w:r>
      <w:r w:rsidR="009A568A" w:rsidRPr="008C173C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відповідних </w:t>
      </w:r>
      <w:r w:rsidR="00010B9E" w:rsidRPr="008C173C">
        <w:rPr>
          <w:rFonts w:ascii="Times New Roman" w:hAnsi="Times New Roman" w:cs="Times New Roman"/>
          <w:sz w:val="28"/>
          <w:szCs w:val="28"/>
          <w:lang w:val="uk-UA"/>
        </w:rPr>
        <w:t>змін</w:t>
      </w:r>
      <w:r w:rsidR="009A568A" w:rsidRPr="008C173C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="00010B9E" w:rsidRPr="008C17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7DBED19" w14:textId="2642FE53" w:rsidR="00202B07" w:rsidRPr="008C173C" w:rsidRDefault="00202B07" w:rsidP="001458AF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Прийняття акту сприятиме удосконалення порядку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реімбурсації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лікарських засобів та медичних виробів в України,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надасть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можливість пацієнтам отримати необхідні препарати безоплатно в межах програми медичних гарантій за паперовими рецептами.</w:t>
      </w:r>
    </w:p>
    <w:p w14:paraId="19AE275B" w14:textId="77777777" w:rsidR="008C173C" w:rsidRPr="008C173C" w:rsidRDefault="008C173C" w:rsidP="001458AF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43D0057" w14:textId="77777777" w:rsidR="006D2C70" w:rsidRPr="008C173C" w:rsidRDefault="006D2C70" w:rsidP="001458AF">
      <w:pPr>
        <w:pStyle w:val="a3"/>
        <w:numPr>
          <w:ilvl w:val="0"/>
          <w:numId w:val="1"/>
        </w:numPr>
        <w:shd w:val="clear" w:color="auto" w:fill="FFFFFF"/>
        <w:tabs>
          <w:tab w:val="left" w:pos="567"/>
          <w:tab w:val="left" w:pos="851"/>
        </w:tabs>
        <w:spacing w:after="6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8C17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Основні положення </w:t>
      </w:r>
      <w:proofErr w:type="spellStart"/>
      <w:r w:rsidRPr="008C17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проєкту</w:t>
      </w:r>
      <w:proofErr w:type="spellEnd"/>
      <w:r w:rsidRPr="008C17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8C17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акта</w:t>
      </w:r>
      <w:proofErr w:type="spellEnd"/>
    </w:p>
    <w:p w14:paraId="4342DBCD" w14:textId="6C8A294A" w:rsidR="00665F62" w:rsidRPr="008C173C" w:rsidRDefault="006D2C70" w:rsidP="001458AF">
      <w:pPr>
        <w:tabs>
          <w:tab w:val="left" w:pos="567"/>
          <w:tab w:val="left" w:pos="100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highlight w:val="white"/>
          <w:lang w:val="uk-UA" w:eastAsia="uk-UA"/>
        </w:rPr>
      </w:pPr>
      <w:proofErr w:type="spellStart"/>
      <w:r w:rsidRPr="008C173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Проєктом</w:t>
      </w:r>
      <w:proofErr w:type="spellEnd"/>
      <w:r w:rsidRPr="008C173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постанови передбачено внесення змін до</w:t>
      </w:r>
      <w:r w:rsidR="00665F62" w:rsidRPr="008C173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="00665F62" w:rsidRPr="008C173C">
        <w:rPr>
          <w:rFonts w:ascii="Times New Roman" w:eastAsia="Times New Roman" w:hAnsi="Times New Roman" w:cs="Times New Roman"/>
          <w:sz w:val="28"/>
          <w:szCs w:val="28"/>
          <w:highlight w:val="white"/>
          <w:lang w:val="uk-UA" w:eastAsia="uk-UA"/>
        </w:rPr>
        <w:t>постанов Кабінету Міністрів України:</w:t>
      </w:r>
    </w:p>
    <w:p w14:paraId="66BAC838" w14:textId="5A77E9A6" w:rsidR="00540008" w:rsidRPr="008C173C" w:rsidRDefault="001458AF" w:rsidP="001458AF">
      <w:pPr>
        <w:tabs>
          <w:tab w:val="left" w:pos="567"/>
          <w:tab w:val="left" w:pos="10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C173C">
        <w:rPr>
          <w:rFonts w:ascii="Times New Roman" w:hAnsi="Times New Roman" w:cs="Times New Roman"/>
          <w:sz w:val="28"/>
          <w:szCs w:val="28"/>
          <w:lang w:val="uk-UA"/>
        </w:rPr>
        <w:t xml:space="preserve">від 28 липня 2021 р. 854 «Деякі питання </w:t>
      </w:r>
      <w:proofErr w:type="spellStart"/>
      <w:r w:rsidRPr="008C173C">
        <w:rPr>
          <w:rFonts w:ascii="Times New Roman" w:hAnsi="Times New Roman" w:cs="Times New Roman"/>
          <w:sz w:val="28"/>
          <w:szCs w:val="28"/>
          <w:lang w:val="uk-UA"/>
        </w:rPr>
        <w:t>реімбурсації</w:t>
      </w:r>
      <w:proofErr w:type="spellEnd"/>
      <w:r w:rsidRPr="008C173C">
        <w:rPr>
          <w:rFonts w:ascii="Times New Roman" w:hAnsi="Times New Roman" w:cs="Times New Roman"/>
          <w:sz w:val="28"/>
          <w:szCs w:val="28"/>
          <w:lang w:val="uk-UA"/>
        </w:rPr>
        <w:t xml:space="preserve"> лікарських засобів та медичних виробів за програмою державних гарантій медичного обслуговування населення»</w:t>
      </w:r>
      <w:r w:rsidRPr="008C17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14:paraId="454B7938" w14:textId="3DE10276" w:rsidR="001458AF" w:rsidRPr="008C173C" w:rsidRDefault="001458AF" w:rsidP="001458AF">
      <w:pPr>
        <w:tabs>
          <w:tab w:val="left" w:pos="567"/>
          <w:tab w:val="left" w:pos="10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73C">
        <w:rPr>
          <w:rFonts w:ascii="Times New Roman" w:hAnsi="Times New Roman" w:cs="Times New Roman"/>
          <w:sz w:val="28"/>
          <w:szCs w:val="28"/>
          <w:lang w:val="uk-UA"/>
        </w:rPr>
        <w:t xml:space="preserve">від 27 лютого 2019 р. № 136 «Деякі питання щодо договорів про </w:t>
      </w:r>
      <w:proofErr w:type="spellStart"/>
      <w:r w:rsidRPr="008C173C">
        <w:rPr>
          <w:rFonts w:ascii="Times New Roman" w:hAnsi="Times New Roman" w:cs="Times New Roman"/>
          <w:sz w:val="28"/>
          <w:szCs w:val="28"/>
          <w:lang w:val="uk-UA"/>
        </w:rPr>
        <w:t>реімбурсацію</w:t>
      </w:r>
      <w:proofErr w:type="spellEnd"/>
      <w:r w:rsidRPr="008C173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7C282C26" w14:textId="77777777" w:rsidR="001458AF" w:rsidRPr="008C173C" w:rsidRDefault="001458AF" w:rsidP="001458AF">
      <w:pPr>
        <w:tabs>
          <w:tab w:val="left" w:pos="567"/>
          <w:tab w:val="left" w:pos="1003"/>
        </w:tabs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DF2F69" w14:textId="77777777" w:rsidR="00605036" w:rsidRPr="008C173C" w:rsidRDefault="00C7046D" w:rsidP="001458AF">
      <w:pPr>
        <w:numPr>
          <w:ilvl w:val="0"/>
          <w:numId w:val="1"/>
        </w:numPr>
        <w:tabs>
          <w:tab w:val="left" w:pos="567"/>
          <w:tab w:val="left" w:pos="851"/>
        </w:tabs>
        <w:spacing w:after="6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8C173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Правові аспекти</w:t>
      </w:r>
    </w:p>
    <w:p w14:paraId="605415FB" w14:textId="6E3B37F9" w:rsidR="00DA6C72" w:rsidRPr="008C173C" w:rsidRDefault="00DA6C72" w:rsidP="001458AF">
      <w:pPr>
        <w:tabs>
          <w:tab w:val="left" w:pos="567"/>
        </w:tabs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8C173C">
        <w:rPr>
          <w:rFonts w:ascii="Times New Roman" w:eastAsia="Times New Roman" w:hAnsi="Times New Roman" w:cs="Times New Roman"/>
          <w:sz w:val="28"/>
          <w:szCs w:val="28"/>
          <w:lang w:val="uk-UA"/>
        </w:rPr>
        <w:t>У даній сфері суспільних відносин діють такі нормативно-правові акти:</w:t>
      </w:r>
    </w:p>
    <w:p w14:paraId="138CE0E6" w14:textId="77777777" w:rsidR="00DA6C72" w:rsidRPr="008C173C" w:rsidRDefault="00E20A00" w:rsidP="001458AF">
      <w:pPr>
        <w:shd w:val="clear" w:color="auto" w:fill="FFFFFF"/>
        <w:tabs>
          <w:tab w:val="left" w:pos="567"/>
        </w:tabs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173C">
        <w:rPr>
          <w:rFonts w:ascii="Times New Roman" w:eastAsia="Times New Roman" w:hAnsi="Times New Roman" w:cs="Times New Roman"/>
          <w:sz w:val="28"/>
          <w:szCs w:val="28"/>
          <w:lang w:val="uk-UA"/>
        </w:rPr>
        <w:t>Закон</w:t>
      </w:r>
      <w:r w:rsidR="00DA6C72" w:rsidRPr="008C17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України «Про державні фінансові гарантії медичного обслуговування населення»</w:t>
      </w:r>
      <w:r w:rsidR="0047308F" w:rsidRPr="008C173C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1E9CA149" w14:textId="7FF88CC1" w:rsidR="00084642" w:rsidRPr="008C173C" w:rsidRDefault="00084642" w:rsidP="001458AF">
      <w:pPr>
        <w:shd w:val="clear" w:color="auto" w:fill="FFFFFF"/>
        <w:tabs>
          <w:tab w:val="left" w:pos="567"/>
        </w:tabs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8C173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4865A5" w:rsidRPr="004865A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постанова Кабінету Міністрів України від 22 грудня 2023 р. № 1394 «Деякі питання реалізації програми державних гарантій медичного обслуговування населення у 2024 році»;</w:t>
      </w:r>
    </w:p>
    <w:p w14:paraId="79E43D2A" w14:textId="1DC33D77" w:rsidR="008E034A" w:rsidRPr="00ED28F7" w:rsidRDefault="001458AF" w:rsidP="00ED28F7">
      <w:pPr>
        <w:tabs>
          <w:tab w:val="left" w:pos="567"/>
          <w:tab w:val="left" w:pos="10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73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постанова Кабінету Міністрів України</w:t>
      </w:r>
      <w:r w:rsidRPr="008C173C">
        <w:rPr>
          <w:rFonts w:ascii="Times New Roman" w:hAnsi="Times New Roman" w:cs="Times New Roman"/>
          <w:sz w:val="28"/>
          <w:szCs w:val="28"/>
          <w:lang w:val="uk-UA"/>
        </w:rPr>
        <w:t xml:space="preserve"> від 27 лютого 2019 р. № 136 «Деякі питання щодо договорів про </w:t>
      </w:r>
      <w:proofErr w:type="spellStart"/>
      <w:r w:rsidRPr="008C173C">
        <w:rPr>
          <w:rFonts w:ascii="Times New Roman" w:hAnsi="Times New Roman" w:cs="Times New Roman"/>
          <w:sz w:val="28"/>
          <w:szCs w:val="28"/>
          <w:lang w:val="uk-UA"/>
        </w:rPr>
        <w:t>реімбурсацію</w:t>
      </w:r>
      <w:proofErr w:type="spellEnd"/>
      <w:r w:rsidRPr="008C173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440B77AF" w14:textId="77777777" w:rsidR="00C7046D" w:rsidRPr="008C173C" w:rsidRDefault="00C7046D" w:rsidP="001458AF">
      <w:pPr>
        <w:numPr>
          <w:ilvl w:val="0"/>
          <w:numId w:val="1"/>
        </w:numPr>
        <w:tabs>
          <w:tab w:val="left" w:pos="567"/>
          <w:tab w:val="left" w:pos="851"/>
        </w:tabs>
        <w:spacing w:after="6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8C173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lastRenderedPageBreak/>
        <w:t>Фінансово-економічне обґрунтування</w:t>
      </w:r>
    </w:p>
    <w:p w14:paraId="06FB3F22" w14:textId="77777777" w:rsidR="00F63916" w:rsidRPr="008C173C" w:rsidRDefault="00F63916" w:rsidP="001458AF">
      <w:pPr>
        <w:tabs>
          <w:tab w:val="left" w:pos="567"/>
        </w:tabs>
        <w:spacing w:after="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8C173C">
        <w:rPr>
          <w:rFonts w:ascii="Times New Roman" w:eastAsia="Calibri" w:hAnsi="Times New Roman" w:cs="Times New Roman"/>
          <w:sz w:val="28"/>
          <w:szCs w:val="28"/>
          <w:lang w:val="uk-UA"/>
        </w:rPr>
        <w:t>Проєкт</w:t>
      </w:r>
      <w:proofErr w:type="spellEnd"/>
      <w:r w:rsidRPr="008C17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постанови не потребує додаткових видатків з державного та/або місцевих бюджетів. </w:t>
      </w:r>
    </w:p>
    <w:p w14:paraId="6FB1A48F" w14:textId="70BFFB18" w:rsidR="00F63916" w:rsidRPr="008C173C" w:rsidRDefault="0050197D" w:rsidP="001458AF">
      <w:pPr>
        <w:shd w:val="clear" w:color="auto" w:fill="FFFFFF"/>
        <w:tabs>
          <w:tab w:val="left" w:pos="567"/>
        </w:tabs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17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Реалізація </w:t>
      </w:r>
      <w:proofErr w:type="spellStart"/>
      <w:r w:rsidRPr="008C173C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8C17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C173C">
        <w:rPr>
          <w:rFonts w:ascii="Times New Roman" w:eastAsia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8C17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 потребує</w:t>
      </w:r>
      <w:r w:rsidR="00643539" w:rsidRPr="008C17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додаткового</w:t>
      </w:r>
      <w:r w:rsidRPr="008C17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фінансування. </w:t>
      </w:r>
    </w:p>
    <w:p w14:paraId="3E0C7582" w14:textId="77777777" w:rsidR="001458AF" w:rsidRPr="008C173C" w:rsidRDefault="001458AF" w:rsidP="001458AF">
      <w:pPr>
        <w:shd w:val="clear" w:color="auto" w:fill="FFFFFF"/>
        <w:tabs>
          <w:tab w:val="left" w:pos="567"/>
        </w:tabs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D02FE69" w14:textId="77777777" w:rsidR="00EE21A7" w:rsidRPr="008C173C" w:rsidRDefault="00C7046D" w:rsidP="001458AF">
      <w:pPr>
        <w:numPr>
          <w:ilvl w:val="0"/>
          <w:numId w:val="1"/>
        </w:numPr>
        <w:tabs>
          <w:tab w:val="left" w:pos="567"/>
          <w:tab w:val="left" w:pos="851"/>
        </w:tabs>
        <w:spacing w:after="6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8C173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Позиція заінтересованих сторін</w:t>
      </w:r>
    </w:p>
    <w:p w14:paraId="46E6AA62" w14:textId="059F0E8E" w:rsidR="00EE21A7" w:rsidRDefault="00EE21A7" w:rsidP="001458AF">
      <w:pPr>
        <w:shd w:val="clear" w:color="auto" w:fill="FFFFFF"/>
        <w:tabs>
          <w:tab w:val="left" w:pos="567"/>
        </w:tabs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8C173C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8C17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постанови погоджен</w:t>
      </w:r>
      <w:r w:rsidR="001640EF">
        <w:rPr>
          <w:rFonts w:ascii="Times New Roman" w:eastAsia="Times New Roman" w:hAnsi="Times New Roman" w:cs="Times New Roman"/>
          <w:sz w:val="28"/>
          <w:szCs w:val="28"/>
          <w:lang w:val="uk-UA"/>
        </w:rPr>
        <w:t>о без зауважень</w:t>
      </w:r>
      <w:r w:rsidRPr="008C17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640EF">
        <w:rPr>
          <w:rFonts w:ascii="Times New Roman" w:eastAsia="Times New Roman" w:hAnsi="Times New Roman" w:cs="Times New Roman"/>
          <w:sz w:val="28"/>
          <w:szCs w:val="28"/>
          <w:lang w:val="uk-UA"/>
        </w:rPr>
        <w:t>Міністерством фінансів України</w:t>
      </w:r>
      <w:r w:rsidRPr="008C173C">
        <w:rPr>
          <w:rFonts w:ascii="Times New Roman" w:eastAsia="Times New Roman" w:hAnsi="Times New Roman" w:cs="Times New Roman"/>
          <w:sz w:val="28"/>
          <w:szCs w:val="28"/>
          <w:lang w:val="uk-UA"/>
        </w:rPr>
        <w:t>, Міністерством економіки України, Націон</w:t>
      </w:r>
      <w:r w:rsidR="00A2663D" w:rsidRPr="008C173C">
        <w:rPr>
          <w:rFonts w:ascii="Times New Roman" w:eastAsia="Times New Roman" w:hAnsi="Times New Roman" w:cs="Times New Roman"/>
          <w:sz w:val="28"/>
          <w:szCs w:val="28"/>
          <w:lang w:val="uk-UA"/>
        </w:rPr>
        <w:t>альною службою здоров’я України</w:t>
      </w:r>
      <w:r w:rsidRPr="008C173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BEAF9D5" w14:textId="2466952F" w:rsidR="001640EF" w:rsidRDefault="001640EF" w:rsidP="001640EF">
      <w:pPr>
        <w:shd w:val="clear" w:color="auto" w:fill="FFFFFF"/>
        <w:tabs>
          <w:tab w:val="left" w:pos="567"/>
        </w:tabs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постанови погоджено із зауваженнями </w:t>
      </w:r>
      <w:r w:rsidRPr="001640EF">
        <w:rPr>
          <w:rFonts w:ascii="Times New Roman" w:eastAsia="Times New Roman" w:hAnsi="Times New Roman" w:cs="Times New Roman"/>
          <w:sz w:val="28"/>
          <w:szCs w:val="28"/>
          <w:lang w:val="uk-UA"/>
        </w:rPr>
        <w:t>Міністерством цифрової трансформації України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C55A726" w14:textId="77777777" w:rsidR="00C83547" w:rsidRPr="00ED28F7" w:rsidRDefault="00C83547" w:rsidP="00C83547">
      <w:pPr>
        <w:shd w:val="clear" w:color="auto" w:fill="FFFFFF"/>
        <w:tabs>
          <w:tab w:val="left" w:pos="567"/>
        </w:tabs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постанови потребує погодження з Державною регуляторною службою України.</w:t>
      </w:r>
    </w:p>
    <w:p w14:paraId="72B7F382" w14:textId="50903069" w:rsidR="00613C91" w:rsidRPr="00613C91" w:rsidRDefault="00613C91" w:rsidP="00613C91">
      <w:pPr>
        <w:widowControl w:val="0"/>
        <w:shd w:val="clear" w:color="auto" w:fill="FFFFFF"/>
        <w:tabs>
          <w:tab w:val="left" w:pos="567"/>
        </w:tabs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3C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Проведено правову експертизу Міністерством юстиції України, за результатами якої надано </w:t>
      </w:r>
      <w:r w:rsidR="00A33755" w:rsidRPr="00A33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висновок</w:t>
      </w:r>
      <w:r w:rsidR="00A33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33755" w:rsidRPr="00A33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29.12.2023  № 174775/203053-26-23/7.2.3</w:t>
      </w:r>
      <w:r w:rsidRPr="00A33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613C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згідно з яким </w:t>
      </w:r>
      <w:proofErr w:type="spellStart"/>
      <w:r w:rsidRPr="00613C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 w:rsidRPr="00613C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3C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акта</w:t>
      </w:r>
      <w:proofErr w:type="spellEnd"/>
      <w:r w:rsidRPr="00613C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отримав загальну підсумкову оцінку відповідний із зауваженнями щодо недотримання вимог </w:t>
      </w:r>
      <w:proofErr w:type="spellStart"/>
      <w:r w:rsidRPr="00613C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нормопроєктувальної</w:t>
      </w:r>
      <w:proofErr w:type="spellEnd"/>
      <w:r w:rsidRPr="00613C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техніки. </w:t>
      </w:r>
    </w:p>
    <w:p w14:paraId="546E7E1D" w14:textId="53F3AFAA" w:rsidR="00EE21A7" w:rsidRPr="008C173C" w:rsidRDefault="00EE21A7" w:rsidP="001458AF">
      <w:pPr>
        <w:widowControl w:val="0"/>
        <w:shd w:val="clear" w:color="auto" w:fill="FFFFFF"/>
        <w:tabs>
          <w:tab w:val="left" w:pos="567"/>
        </w:tabs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C17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 w:rsidRPr="008C17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постанови не потребує проведення публічних консультацій.</w:t>
      </w:r>
    </w:p>
    <w:p w14:paraId="2DE9014B" w14:textId="77777777" w:rsidR="00EE21A7" w:rsidRPr="008C173C" w:rsidRDefault="00EE21A7" w:rsidP="001458AF">
      <w:pPr>
        <w:shd w:val="clear" w:color="auto" w:fill="FFFFFF"/>
        <w:tabs>
          <w:tab w:val="left" w:pos="567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8C173C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8C17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постанови не стосується </w:t>
      </w:r>
      <w:r w:rsidRPr="008C1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функціонування і застосування української мови як державної, тому не потребує погодження з уповноваженими представниками всеукраїнських асоціацій органів місцевого самоврядування, уповноваженими представниками всеукраїнських профспілок, їх об’єднань та всеукраїнським об’єднанням організацій роботодавців, Урядовим уповноваженим з прав осіб з інвалідністю та всеукраїнськими громадськими організаціями осіб з інвалідністю, їх спілок, Уповноваженим із захисту державної мови. </w:t>
      </w:r>
    </w:p>
    <w:p w14:paraId="5EE35D28" w14:textId="12A805A4" w:rsidR="00A2663D" w:rsidRPr="008C173C" w:rsidRDefault="00EE21A7" w:rsidP="001458AF">
      <w:pPr>
        <w:shd w:val="clear" w:color="auto" w:fill="FFFFFF"/>
        <w:tabs>
          <w:tab w:val="left" w:pos="567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8C1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Проєкт</w:t>
      </w:r>
      <w:proofErr w:type="spellEnd"/>
      <w:r w:rsidRPr="008C1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постанови не стосується сфери наукової та науково-технічної діяльності. </w:t>
      </w:r>
    </w:p>
    <w:p w14:paraId="52ED1428" w14:textId="77777777" w:rsidR="008C173C" w:rsidRPr="008C173C" w:rsidRDefault="008C173C" w:rsidP="001458AF">
      <w:pPr>
        <w:shd w:val="clear" w:color="auto" w:fill="FFFFFF"/>
        <w:tabs>
          <w:tab w:val="left" w:pos="567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5379A93D" w14:textId="51E579E7" w:rsidR="00C7046D" w:rsidRPr="008C173C" w:rsidRDefault="001458AF" w:rsidP="001458AF">
      <w:pPr>
        <w:shd w:val="clear" w:color="auto" w:fill="FFFFFF"/>
        <w:tabs>
          <w:tab w:val="left" w:pos="567"/>
        </w:tabs>
        <w:spacing w:after="6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C173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       </w:t>
      </w:r>
      <w:r w:rsidR="00E55413" w:rsidRPr="008C173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7</w:t>
      </w:r>
      <w:r w:rsidR="00E55413" w:rsidRPr="008C1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="00C7046D" w:rsidRPr="008C173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Оцінка відповідності</w:t>
      </w:r>
    </w:p>
    <w:p w14:paraId="7D5E5D9A" w14:textId="77777777" w:rsidR="002B1F10" w:rsidRPr="008C173C" w:rsidRDefault="002B1F10" w:rsidP="001458AF">
      <w:pPr>
        <w:shd w:val="clear" w:color="auto" w:fill="FFFFFF"/>
        <w:tabs>
          <w:tab w:val="left" w:pos="567"/>
        </w:tabs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</w:pPr>
      <w:r w:rsidRPr="008C173C"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  <w:t xml:space="preserve">У </w:t>
      </w:r>
      <w:proofErr w:type="spellStart"/>
      <w:r w:rsidRPr="008C173C"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  <w:t>проєкті</w:t>
      </w:r>
      <w:proofErr w:type="spellEnd"/>
      <w:r w:rsidRPr="008C173C"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  <w:t xml:space="preserve"> постанови відсутні положення, що стосуються зобов’язань України у сфері європейської інтеграції; стосуються прав та свобод, гарантованих Конвенцією про захист прав людини і основоположних свобод; впливають на забезпечення рівних прав та можливостей жінок і чоловіків; містять ризики вчинення корупційних правопорушень та правопорушень, пов’язаних з корупцією; створюють підстави для дискримінації. </w:t>
      </w:r>
    </w:p>
    <w:p w14:paraId="2839D1FC" w14:textId="77777777" w:rsidR="002B1F10" w:rsidRPr="008C173C" w:rsidRDefault="002B1F10" w:rsidP="001458AF">
      <w:pPr>
        <w:shd w:val="clear" w:color="auto" w:fill="FFFFFF"/>
        <w:tabs>
          <w:tab w:val="left" w:pos="426"/>
          <w:tab w:val="left" w:pos="567"/>
        </w:tabs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</w:pPr>
      <w:r w:rsidRPr="008C173C"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  <w:t xml:space="preserve">Громадська антикорупційна, громадська </w:t>
      </w:r>
      <w:proofErr w:type="spellStart"/>
      <w:r w:rsidRPr="008C173C"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  <w:t>антидискримінаційна</w:t>
      </w:r>
      <w:proofErr w:type="spellEnd"/>
      <w:r w:rsidRPr="008C173C"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  <w:t xml:space="preserve"> та громадська </w:t>
      </w:r>
      <w:proofErr w:type="spellStart"/>
      <w:r w:rsidRPr="008C173C"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  <w:t>гендерно</w:t>
      </w:r>
      <w:proofErr w:type="spellEnd"/>
      <w:r w:rsidRPr="008C173C"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  <w:t>-правова експертизи не проводилися.</w:t>
      </w:r>
    </w:p>
    <w:p w14:paraId="4D397FE5" w14:textId="098D92D6" w:rsidR="002B1F10" w:rsidRPr="008C173C" w:rsidRDefault="002B1F10" w:rsidP="001458AF">
      <w:pPr>
        <w:shd w:val="clear" w:color="auto" w:fill="FFFFFF"/>
        <w:tabs>
          <w:tab w:val="left" w:pos="567"/>
        </w:tabs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</w:pPr>
      <w:proofErr w:type="spellStart"/>
      <w:r w:rsidRPr="008C173C"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  <w:t>Проєкт</w:t>
      </w:r>
      <w:proofErr w:type="spellEnd"/>
      <w:r w:rsidRPr="008C173C"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  <w:t xml:space="preserve"> постанови </w:t>
      </w:r>
      <w:r w:rsidR="00D31001"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  <w:t>пройшов експертизу</w:t>
      </w:r>
      <w:r w:rsidRPr="008C173C"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  <w:t xml:space="preserve"> Урядовим офісом координації європейської та євроатлантичної інтеграції Секретаріату Кабінету Міністрів </w:t>
      </w:r>
      <w:r w:rsidRPr="008C173C"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  <w:lastRenderedPageBreak/>
        <w:t>щодо регулювання зобов’язаннями України у сфері європейської інтеграції, у тому числі міжнародно-правовими, та правом Європейського Союзу.</w:t>
      </w:r>
    </w:p>
    <w:p w14:paraId="31EC5BBE" w14:textId="4C17653E" w:rsidR="002B1F10" w:rsidRPr="008C173C" w:rsidRDefault="002B1F10" w:rsidP="001458AF">
      <w:pPr>
        <w:shd w:val="clear" w:color="auto" w:fill="FFFFFF"/>
        <w:tabs>
          <w:tab w:val="left" w:pos="567"/>
        </w:tabs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</w:pPr>
      <w:proofErr w:type="spellStart"/>
      <w:r w:rsidRPr="008C173C"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  <w:t>Проєкт</w:t>
      </w:r>
      <w:proofErr w:type="spellEnd"/>
      <w:r w:rsidRPr="008C173C"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  <w:t xml:space="preserve"> постанови направл</w:t>
      </w:r>
      <w:r w:rsidR="00D31001"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  <w:t>явся</w:t>
      </w:r>
      <w:r w:rsidRPr="008C173C"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  <w:t xml:space="preserve"> до Національного агентства з питань запобігання корупції для визначення необхідності проведення антикорупційної експертизи</w:t>
      </w:r>
      <w:r w:rsidR="00D31001"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  <w:t xml:space="preserve"> (</w:t>
      </w:r>
      <w:r w:rsidR="00D31001" w:rsidRPr="00D31001"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  <w:t>вх.44750/03-23 від 11.12.2023</w:t>
      </w:r>
      <w:r w:rsidR="00D31001"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  <w:t>)</w:t>
      </w:r>
      <w:r w:rsidRPr="008C173C"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  <w:t>.</w:t>
      </w:r>
    </w:p>
    <w:p w14:paraId="4770C282" w14:textId="77777777" w:rsidR="001458AF" w:rsidRPr="008C173C" w:rsidRDefault="001458AF" w:rsidP="001458AF">
      <w:pPr>
        <w:shd w:val="clear" w:color="auto" w:fill="FFFFFF"/>
        <w:tabs>
          <w:tab w:val="left" w:pos="567"/>
        </w:tabs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</w:pPr>
    </w:p>
    <w:p w14:paraId="538862E9" w14:textId="1154D862" w:rsidR="00C7046D" w:rsidRPr="008C173C" w:rsidRDefault="001458AF" w:rsidP="001458AF">
      <w:pPr>
        <w:tabs>
          <w:tab w:val="left" w:pos="426"/>
          <w:tab w:val="left" w:pos="567"/>
        </w:tabs>
        <w:spacing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8C173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  </w:t>
      </w:r>
      <w:r w:rsidR="002B1F10" w:rsidRPr="008C173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E55413" w:rsidRPr="008C173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8. </w:t>
      </w:r>
      <w:r w:rsidR="00C7046D" w:rsidRPr="008C173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Прогноз результатів</w:t>
      </w:r>
    </w:p>
    <w:p w14:paraId="379F2FC2" w14:textId="77777777" w:rsidR="00E55413" w:rsidRPr="008C173C" w:rsidRDefault="00E55413" w:rsidP="001458AF">
      <w:pPr>
        <w:shd w:val="clear" w:color="auto" w:fill="FFFFFF"/>
        <w:tabs>
          <w:tab w:val="left" w:pos="567"/>
        </w:tabs>
        <w:spacing w:after="6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</w:pPr>
      <w:r w:rsidRPr="008C173C"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  <w:t xml:space="preserve">Реалізація </w:t>
      </w:r>
      <w:proofErr w:type="spellStart"/>
      <w:r w:rsidRPr="008C173C"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  <w:t>проєкту</w:t>
      </w:r>
      <w:proofErr w:type="spellEnd"/>
      <w:r w:rsidRPr="008C173C"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  <w:t xml:space="preserve"> постанови не матиме впливу на ринкове середовище, забезпечення захисту прав та інтересів суб’єктів господарювання, громадян і держави; розвиток регіонів, підвищення чи зниження спроможності територіальних громад; ринок праці, рівень зайнятості населення; громадське здоров’я, покращення чи погіршення стану здоров’я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відходами, інші суспільні відносини.</w:t>
      </w:r>
    </w:p>
    <w:p w14:paraId="70F7E670" w14:textId="77777777" w:rsidR="00776435" w:rsidRPr="008C173C" w:rsidRDefault="00776435" w:rsidP="001458AF">
      <w:pPr>
        <w:shd w:val="clear" w:color="auto" w:fill="FFFFFF"/>
        <w:spacing w:after="60" w:line="240" w:lineRule="auto"/>
        <w:ind w:firstLine="45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</w:pPr>
    </w:p>
    <w:p w14:paraId="71504308" w14:textId="77777777" w:rsidR="00C7046D" w:rsidRPr="008C173C" w:rsidRDefault="00C7046D" w:rsidP="001458AF">
      <w:pPr>
        <w:spacing w:after="60" w:line="240" w:lineRule="auto"/>
        <w:ind w:left="-140" w:firstLine="8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8C173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Вплив реалізації </w:t>
      </w:r>
      <w:proofErr w:type="spellStart"/>
      <w:r w:rsidRPr="008C173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проєкту</w:t>
      </w:r>
      <w:proofErr w:type="spellEnd"/>
      <w:r w:rsidRPr="008C173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proofErr w:type="spellStart"/>
      <w:r w:rsidRPr="008C173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акта</w:t>
      </w:r>
      <w:proofErr w:type="spellEnd"/>
      <w:r w:rsidRPr="008C173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на інтереси сторін: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2689"/>
        <w:gridCol w:w="2409"/>
        <w:gridCol w:w="4247"/>
      </w:tblGrid>
      <w:tr w:rsidR="008C173C" w:rsidRPr="008C173C" w14:paraId="563692D1" w14:textId="77777777" w:rsidTr="00E6664A">
        <w:trPr>
          <w:trHeight w:val="1050"/>
        </w:trPr>
        <w:tc>
          <w:tcPr>
            <w:tcW w:w="268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4D3CAE" w14:textId="25F6BC35" w:rsidR="00C7046D" w:rsidRPr="008C173C" w:rsidRDefault="00C7046D" w:rsidP="001458AF">
            <w:pPr>
              <w:spacing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8C17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Заінтересована сторона</w:t>
            </w:r>
          </w:p>
        </w:tc>
        <w:tc>
          <w:tcPr>
            <w:tcW w:w="240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1DBBFA" w14:textId="77777777" w:rsidR="00C7046D" w:rsidRPr="008C173C" w:rsidRDefault="00C7046D" w:rsidP="001458AF">
            <w:pPr>
              <w:spacing w:after="60" w:line="240" w:lineRule="auto"/>
              <w:ind w:left="-18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8C17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Вплив реалізації </w:t>
            </w:r>
            <w:proofErr w:type="spellStart"/>
            <w:r w:rsidRPr="008C17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акта</w:t>
            </w:r>
            <w:proofErr w:type="spellEnd"/>
            <w:r w:rsidRPr="008C17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на заінтересовану сторону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C1145A" w14:textId="77777777" w:rsidR="00C7046D" w:rsidRPr="008C173C" w:rsidRDefault="00C7046D" w:rsidP="001458AF">
            <w:pPr>
              <w:spacing w:after="60" w:line="240" w:lineRule="auto"/>
              <w:ind w:left="-18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8C17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Пояснення очікуваного впливу</w:t>
            </w:r>
          </w:p>
        </w:tc>
      </w:tr>
      <w:tr w:rsidR="008C173C" w:rsidRPr="008C173C" w14:paraId="78619657" w14:textId="77777777" w:rsidTr="00E6664A">
        <w:trPr>
          <w:trHeight w:val="973"/>
        </w:trPr>
        <w:tc>
          <w:tcPr>
            <w:tcW w:w="26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D6CB3" w14:textId="2C74CD67" w:rsidR="00C7046D" w:rsidRPr="008C173C" w:rsidRDefault="00F9020C" w:rsidP="001458AF">
            <w:pPr>
              <w:spacing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8C17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НСЗУ</w:t>
            </w:r>
          </w:p>
        </w:tc>
        <w:tc>
          <w:tcPr>
            <w:tcW w:w="24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00365" w14:textId="16F0FBF9" w:rsidR="00C7046D" w:rsidRPr="008C173C" w:rsidRDefault="00F9020C" w:rsidP="001458AF">
            <w:pPr>
              <w:spacing w:after="60" w:line="240" w:lineRule="auto"/>
              <w:ind w:left="-18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8C17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Позитивний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EF09D" w14:textId="1130177D" w:rsidR="00C7046D" w:rsidRPr="008C173C" w:rsidRDefault="00F9020C" w:rsidP="001458AF">
            <w:pPr>
              <w:spacing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8C17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Прийняття </w:t>
            </w:r>
            <w:proofErr w:type="spellStart"/>
            <w:r w:rsidRPr="008C17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проєкту</w:t>
            </w:r>
            <w:proofErr w:type="spellEnd"/>
            <w:r w:rsidRPr="008C17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постанови </w:t>
            </w:r>
            <w:r w:rsidR="00202B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удосконалить порядок </w:t>
            </w:r>
            <w:proofErr w:type="spellStart"/>
            <w:r w:rsidR="00202B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реімбурсації</w:t>
            </w:r>
            <w:proofErr w:type="spellEnd"/>
            <w:r w:rsidR="00202B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лікарських засобів та/або медичних виробів за програмою медичних гарантій</w:t>
            </w:r>
          </w:p>
        </w:tc>
      </w:tr>
      <w:tr w:rsidR="008C173C" w:rsidRPr="00C83547" w14:paraId="07698967" w14:textId="77777777" w:rsidTr="00E6664A">
        <w:trPr>
          <w:trHeight w:val="775"/>
        </w:trPr>
        <w:tc>
          <w:tcPr>
            <w:tcW w:w="268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1899B" w14:textId="372D8068" w:rsidR="00C7046D" w:rsidRPr="008C173C" w:rsidRDefault="00BA7E3E" w:rsidP="00BA7E3E">
            <w:pPr>
              <w:spacing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8C17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</w:t>
            </w:r>
            <w:proofErr w:type="spellStart"/>
            <w:r w:rsidRPr="008C17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птечн</w:t>
            </w:r>
            <w:proofErr w:type="spellEnd"/>
            <w:r w:rsidRPr="008C17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8C17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заклад</w:t>
            </w:r>
            <w:r w:rsidRPr="008C17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и</w:t>
            </w:r>
            <w:r w:rsidRPr="008C17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та/</w:t>
            </w:r>
            <w:proofErr w:type="spellStart"/>
            <w:r w:rsidRPr="008C17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або</w:t>
            </w:r>
            <w:proofErr w:type="spellEnd"/>
            <w:r w:rsidRPr="008C17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C17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їх</w:t>
            </w:r>
            <w:proofErr w:type="spellEnd"/>
            <w:r w:rsidRPr="008C17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C17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структурних</w:t>
            </w:r>
            <w:proofErr w:type="spellEnd"/>
            <w:r w:rsidRPr="008C17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C17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підрозділів</w:t>
            </w:r>
            <w:proofErr w:type="spellEnd"/>
          </w:p>
        </w:tc>
        <w:tc>
          <w:tcPr>
            <w:tcW w:w="240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98DED7" w14:textId="77777777" w:rsidR="00C7046D" w:rsidRPr="008C173C" w:rsidRDefault="00C7046D" w:rsidP="001458AF">
            <w:pPr>
              <w:spacing w:after="60" w:line="240" w:lineRule="auto"/>
              <w:ind w:left="-18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8C17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Позитивний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A9CEA6" w14:textId="03DBF159" w:rsidR="00C7046D" w:rsidRPr="008C173C" w:rsidRDefault="0091761A" w:rsidP="001458AF">
            <w:pPr>
              <w:spacing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8C17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Прийняття </w:t>
            </w:r>
            <w:proofErr w:type="spellStart"/>
            <w:r w:rsidRPr="008C17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проєкту</w:t>
            </w:r>
            <w:proofErr w:type="spellEnd"/>
            <w:r w:rsidRPr="008C17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постанови сприятиме </w:t>
            </w:r>
            <w:r w:rsidR="00BA7E3E" w:rsidRPr="008C17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відшкодування вартості лікарських засобів, які підлягають </w:t>
            </w:r>
            <w:proofErr w:type="spellStart"/>
            <w:r w:rsidR="00BA7E3E" w:rsidRPr="008C17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реімбурсації</w:t>
            </w:r>
            <w:proofErr w:type="spellEnd"/>
          </w:p>
        </w:tc>
      </w:tr>
      <w:tr w:rsidR="00202B07" w:rsidRPr="000A06B1" w14:paraId="2F1D7A97" w14:textId="77777777" w:rsidTr="00E6664A">
        <w:trPr>
          <w:trHeight w:val="775"/>
        </w:trPr>
        <w:tc>
          <w:tcPr>
            <w:tcW w:w="26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689DC" w14:textId="678C0E98" w:rsidR="00202B07" w:rsidRPr="008C173C" w:rsidRDefault="00202B07" w:rsidP="00BA7E3E">
            <w:pPr>
              <w:spacing w:after="6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Пацієнти</w:t>
            </w:r>
          </w:p>
        </w:tc>
        <w:tc>
          <w:tcPr>
            <w:tcW w:w="24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3BA93" w14:textId="7EB8055E" w:rsidR="00202B07" w:rsidRPr="008C173C" w:rsidRDefault="00202B07" w:rsidP="001458AF">
            <w:pPr>
              <w:spacing w:after="60" w:line="240" w:lineRule="auto"/>
              <w:ind w:left="-18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02B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Позитивний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98AC4" w14:textId="0132CD14" w:rsidR="00202B07" w:rsidRPr="008C173C" w:rsidRDefault="00202B07" w:rsidP="001458AF">
            <w:pPr>
              <w:spacing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Прийняття акту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надасть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</w:t>
            </w:r>
            <w:r w:rsidRPr="00202B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можливість пацієнтам отримати необхідні препарати безоплатно в межах програми медичних гарантій за паперовими рецептами</w:t>
            </w:r>
          </w:p>
        </w:tc>
      </w:tr>
    </w:tbl>
    <w:p w14:paraId="2C2BC13C" w14:textId="77777777" w:rsidR="00FE1346" w:rsidRPr="008C173C" w:rsidRDefault="00FE1346" w:rsidP="001F09D6">
      <w:pPr>
        <w:spacing w:after="0" w:line="240" w:lineRule="auto"/>
        <w:ind w:left="-1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123A0ED2" w14:textId="77777777" w:rsidR="00FE1346" w:rsidRPr="008C173C" w:rsidRDefault="00FE1346" w:rsidP="001F09D6">
      <w:pPr>
        <w:spacing w:after="0" w:line="240" w:lineRule="auto"/>
        <w:ind w:left="-1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7AE41944" w14:textId="249F66DE" w:rsidR="001F09D6" w:rsidRPr="008C173C" w:rsidRDefault="00C7046D" w:rsidP="001F09D6">
      <w:pPr>
        <w:spacing w:after="0" w:line="240" w:lineRule="auto"/>
        <w:ind w:left="-1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8C173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Міністр охорони здоров’я України                                           Віктор ЛЯШКО</w:t>
      </w:r>
    </w:p>
    <w:p w14:paraId="5E6698C8" w14:textId="77777777" w:rsidR="00FE1346" w:rsidRPr="008C173C" w:rsidRDefault="00FE1346" w:rsidP="001F09D6">
      <w:pPr>
        <w:spacing w:after="0" w:line="240" w:lineRule="auto"/>
        <w:ind w:left="-1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3154F533" w14:textId="0BF55BB6" w:rsidR="00C7046D" w:rsidRPr="008C173C" w:rsidRDefault="00C7046D" w:rsidP="001F09D6">
      <w:pPr>
        <w:spacing w:after="0" w:line="240" w:lineRule="auto"/>
        <w:ind w:left="-1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8C173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«____»_______________ 202</w:t>
      </w:r>
      <w:r w:rsidR="00A3375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4</w:t>
      </w:r>
      <w:r w:rsidRPr="008C173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року</w:t>
      </w:r>
    </w:p>
    <w:p w14:paraId="234F84FD" w14:textId="77777777" w:rsidR="00D152D0" w:rsidRPr="008C173C" w:rsidRDefault="00D152D0" w:rsidP="003B30BF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sectPr w:rsidR="00D152D0" w:rsidRPr="008C173C" w:rsidSect="00ED28F7">
      <w:headerReference w:type="default" r:id="rId7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D6814" w14:textId="77777777" w:rsidR="00BA089C" w:rsidRDefault="00BA089C" w:rsidP="001D5177">
      <w:pPr>
        <w:spacing w:after="0" w:line="240" w:lineRule="auto"/>
      </w:pPr>
      <w:r>
        <w:separator/>
      </w:r>
    </w:p>
  </w:endnote>
  <w:endnote w:type="continuationSeparator" w:id="0">
    <w:p w14:paraId="49E480C3" w14:textId="77777777" w:rsidR="00BA089C" w:rsidRDefault="00BA089C" w:rsidP="001D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2D611" w14:textId="77777777" w:rsidR="00BA089C" w:rsidRDefault="00BA089C" w:rsidP="001D5177">
      <w:pPr>
        <w:spacing w:after="0" w:line="240" w:lineRule="auto"/>
      </w:pPr>
      <w:r>
        <w:separator/>
      </w:r>
    </w:p>
  </w:footnote>
  <w:footnote w:type="continuationSeparator" w:id="0">
    <w:p w14:paraId="0446A175" w14:textId="77777777" w:rsidR="00BA089C" w:rsidRDefault="00BA089C" w:rsidP="001D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1664112"/>
      <w:docPartObj>
        <w:docPartGallery w:val="Page Numbers (Top of Page)"/>
        <w:docPartUnique/>
      </w:docPartObj>
    </w:sdtPr>
    <w:sdtEndPr/>
    <w:sdtContent>
      <w:p w14:paraId="5D855781" w14:textId="0C5DEBDB" w:rsidR="001D5177" w:rsidRDefault="001D517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595" w:rsidRPr="005F2595">
          <w:rPr>
            <w:noProof/>
            <w:lang w:val="uk-UA"/>
          </w:rPr>
          <w:t>5</w:t>
        </w:r>
        <w:r>
          <w:fldChar w:fldCharType="end"/>
        </w:r>
      </w:p>
    </w:sdtContent>
  </w:sdt>
  <w:p w14:paraId="5F7AD8E9" w14:textId="77777777" w:rsidR="001D5177" w:rsidRDefault="001D517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619A8"/>
    <w:multiLevelType w:val="multilevel"/>
    <w:tmpl w:val="F0046BC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5E117529"/>
    <w:multiLevelType w:val="multilevel"/>
    <w:tmpl w:val="F0046BC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247"/>
    <w:rsid w:val="00010B9E"/>
    <w:rsid w:val="000349D7"/>
    <w:rsid w:val="00036CBC"/>
    <w:rsid w:val="00050247"/>
    <w:rsid w:val="00065910"/>
    <w:rsid w:val="00084642"/>
    <w:rsid w:val="000933A6"/>
    <w:rsid w:val="000A06B1"/>
    <w:rsid w:val="000C10E5"/>
    <w:rsid w:val="000E359B"/>
    <w:rsid w:val="000E7274"/>
    <w:rsid w:val="000F0792"/>
    <w:rsid w:val="00106380"/>
    <w:rsid w:val="00112C8A"/>
    <w:rsid w:val="00136863"/>
    <w:rsid w:val="001458AF"/>
    <w:rsid w:val="001510B7"/>
    <w:rsid w:val="001640EF"/>
    <w:rsid w:val="00172D8D"/>
    <w:rsid w:val="00187B40"/>
    <w:rsid w:val="001A1B35"/>
    <w:rsid w:val="001C2D69"/>
    <w:rsid w:val="001D5177"/>
    <w:rsid w:val="001F09D6"/>
    <w:rsid w:val="001F7CBF"/>
    <w:rsid w:val="00202B07"/>
    <w:rsid w:val="0020781A"/>
    <w:rsid w:val="00207F37"/>
    <w:rsid w:val="00214604"/>
    <w:rsid w:val="002162E9"/>
    <w:rsid w:val="002218FD"/>
    <w:rsid w:val="00222544"/>
    <w:rsid w:val="002336C9"/>
    <w:rsid w:val="00242110"/>
    <w:rsid w:val="0024371E"/>
    <w:rsid w:val="00251CD5"/>
    <w:rsid w:val="0029313D"/>
    <w:rsid w:val="00293513"/>
    <w:rsid w:val="002A5BE8"/>
    <w:rsid w:val="002B1F10"/>
    <w:rsid w:val="002B7B49"/>
    <w:rsid w:val="002C13DF"/>
    <w:rsid w:val="002C281A"/>
    <w:rsid w:val="002D6766"/>
    <w:rsid w:val="002E7CDA"/>
    <w:rsid w:val="0030181C"/>
    <w:rsid w:val="00334669"/>
    <w:rsid w:val="003535C4"/>
    <w:rsid w:val="00381438"/>
    <w:rsid w:val="00383A43"/>
    <w:rsid w:val="00391284"/>
    <w:rsid w:val="003B30BF"/>
    <w:rsid w:val="003B7B10"/>
    <w:rsid w:val="003C6A56"/>
    <w:rsid w:val="003D32EE"/>
    <w:rsid w:val="003E0834"/>
    <w:rsid w:val="00405DB5"/>
    <w:rsid w:val="0043353E"/>
    <w:rsid w:val="0044656A"/>
    <w:rsid w:val="00470D29"/>
    <w:rsid w:val="0047308F"/>
    <w:rsid w:val="004865A5"/>
    <w:rsid w:val="004C129F"/>
    <w:rsid w:val="004C4053"/>
    <w:rsid w:val="004C4797"/>
    <w:rsid w:val="004C6FBB"/>
    <w:rsid w:val="0050197D"/>
    <w:rsid w:val="00507842"/>
    <w:rsid w:val="0053150A"/>
    <w:rsid w:val="00533B2E"/>
    <w:rsid w:val="00540008"/>
    <w:rsid w:val="0056128A"/>
    <w:rsid w:val="005730E1"/>
    <w:rsid w:val="00581665"/>
    <w:rsid w:val="005A597B"/>
    <w:rsid w:val="005A5E1E"/>
    <w:rsid w:val="005B65D2"/>
    <w:rsid w:val="005C792F"/>
    <w:rsid w:val="005F2595"/>
    <w:rsid w:val="00600EB5"/>
    <w:rsid w:val="00605036"/>
    <w:rsid w:val="00607F71"/>
    <w:rsid w:val="00613C91"/>
    <w:rsid w:val="00616CE1"/>
    <w:rsid w:val="006251BF"/>
    <w:rsid w:val="00631329"/>
    <w:rsid w:val="006359AB"/>
    <w:rsid w:val="00643539"/>
    <w:rsid w:val="00660523"/>
    <w:rsid w:val="006609EA"/>
    <w:rsid w:val="00665F62"/>
    <w:rsid w:val="00675257"/>
    <w:rsid w:val="00690D2F"/>
    <w:rsid w:val="006A5082"/>
    <w:rsid w:val="006B53AD"/>
    <w:rsid w:val="006C5083"/>
    <w:rsid w:val="006D2C70"/>
    <w:rsid w:val="006D4F9A"/>
    <w:rsid w:val="006E7F65"/>
    <w:rsid w:val="006F754F"/>
    <w:rsid w:val="00714CC9"/>
    <w:rsid w:val="00717976"/>
    <w:rsid w:val="0074033F"/>
    <w:rsid w:val="0074149D"/>
    <w:rsid w:val="00756D34"/>
    <w:rsid w:val="00763212"/>
    <w:rsid w:val="00764896"/>
    <w:rsid w:val="007703A9"/>
    <w:rsid w:val="007742CE"/>
    <w:rsid w:val="00776435"/>
    <w:rsid w:val="007812E8"/>
    <w:rsid w:val="00791A82"/>
    <w:rsid w:val="0079403E"/>
    <w:rsid w:val="007B33A3"/>
    <w:rsid w:val="007C19D2"/>
    <w:rsid w:val="007C6C87"/>
    <w:rsid w:val="007D0292"/>
    <w:rsid w:val="007E42BD"/>
    <w:rsid w:val="007E45C7"/>
    <w:rsid w:val="008035FF"/>
    <w:rsid w:val="008046BE"/>
    <w:rsid w:val="00810786"/>
    <w:rsid w:val="00812A18"/>
    <w:rsid w:val="0081363B"/>
    <w:rsid w:val="00875410"/>
    <w:rsid w:val="00891AAF"/>
    <w:rsid w:val="00897D9B"/>
    <w:rsid w:val="008A3F4A"/>
    <w:rsid w:val="008A4C43"/>
    <w:rsid w:val="008B1F44"/>
    <w:rsid w:val="008B36C7"/>
    <w:rsid w:val="008C173C"/>
    <w:rsid w:val="008C50E2"/>
    <w:rsid w:val="008D6071"/>
    <w:rsid w:val="008E034A"/>
    <w:rsid w:val="008E750A"/>
    <w:rsid w:val="008F4E91"/>
    <w:rsid w:val="0091761A"/>
    <w:rsid w:val="00923870"/>
    <w:rsid w:val="009364EF"/>
    <w:rsid w:val="009671A3"/>
    <w:rsid w:val="00967414"/>
    <w:rsid w:val="009676AE"/>
    <w:rsid w:val="00996820"/>
    <w:rsid w:val="009A40A4"/>
    <w:rsid w:val="009A568A"/>
    <w:rsid w:val="009B4756"/>
    <w:rsid w:val="009D2B97"/>
    <w:rsid w:val="009E6E29"/>
    <w:rsid w:val="009F4B49"/>
    <w:rsid w:val="00A2663D"/>
    <w:rsid w:val="00A3126A"/>
    <w:rsid w:val="00A33755"/>
    <w:rsid w:val="00A4425E"/>
    <w:rsid w:val="00A44A1D"/>
    <w:rsid w:val="00A4618E"/>
    <w:rsid w:val="00A52BB5"/>
    <w:rsid w:val="00A753CA"/>
    <w:rsid w:val="00A76EC7"/>
    <w:rsid w:val="00A82B82"/>
    <w:rsid w:val="00A82C03"/>
    <w:rsid w:val="00A875D8"/>
    <w:rsid w:val="00A91740"/>
    <w:rsid w:val="00A92DC1"/>
    <w:rsid w:val="00A946F6"/>
    <w:rsid w:val="00AE23BF"/>
    <w:rsid w:val="00AE50F5"/>
    <w:rsid w:val="00AF0AAB"/>
    <w:rsid w:val="00B410A7"/>
    <w:rsid w:val="00B43471"/>
    <w:rsid w:val="00B65350"/>
    <w:rsid w:val="00B74A33"/>
    <w:rsid w:val="00B9017A"/>
    <w:rsid w:val="00B93A35"/>
    <w:rsid w:val="00B96DB2"/>
    <w:rsid w:val="00BA089C"/>
    <w:rsid w:val="00BA7E3E"/>
    <w:rsid w:val="00BC2496"/>
    <w:rsid w:val="00BC26B3"/>
    <w:rsid w:val="00BC4F1C"/>
    <w:rsid w:val="00BF100E"/>
    <w:rsid w:val="00C23A7F"/>
    <w:rsid w:val="00C67847"/>
    <w:rsid w:val="00C7046D"/>
    <w:rsid w:val="00C83547"/>
    <w:rsid w:val="00C8446C"/>
    <w:rsid w:val="00C95D4F"/>
    <w:rsid w:val="00CB1D50"/>
    <w:rsid w:val="00CC78C5"/>
    <w:rsid w:val="00CE0338"/>
    <w:rsid w:val="00CF7D92"/>
    <w:rsid w:val="00D01212"/>
    <w:rsid w:val="00D152D0"/>
    <w:rsid w:val="00D31001"/>
    <w:rsid w:val="00D41A45"/>
    <w:rsid w:val="00D778BD"/>
    <w:rsid w:val="00D97642"/>
    <w:rsid w:val="00DA4DF4"/>
    <w:rsid w:val="00DA6C72"/>
    <w:rsid w:val="00DB1664"/>
    <w:rsid w:val="00DD05A4"/>
    <w:rsid w:val="00E018C4"/>
    <w:rsid w:val="00E20A00"/>
    <w:rsid w:val="00E260E5"/>
    <w:rsid w:val="00E31485"/>
    <w:rsid w:val="00E547A1"/>
    <w:rsid w:val="00E55413"/>
    <w:rsid w:val="00E6370C"/>
    <w:rsid w:val="00E6664A"/>
    <w:rsid w:val="00E75A02"/>
    <w:rsid w:val="00EB267F"/>
    <w:rsid w:val="00EC3933"/>
    <w:rsid w:val="00ED238D"/>
    <w:rsid w:val="00ED28F7"/>
    <w:rsid w:val="00EE21A7"/>
    <w:rsid w:val="00EF610E"/>
    <w:rsid w:val="00F05B86"/>
    <w:rsid w:val="00F25D48"/>
    <w:rsid w:val="00F4197E"/>
    <w:rsid w:val="00F50979"/>
    <w:rsid w:val="00F63916"/>
    <w:rsid w:val="00F9020C"/>
    <w:rsid w:val="00F958DA"/>
    <w:rsid w:val="00F967B3"/>
    <w:rsid w:val="00FD1EC5"/>
    <w:rsid w:val="00FD27A3"/>
    <w:rsid w:val="00FD5D32"/>
    <w:rsid w:val="00FE1346"/>
    <w:rsid w:val="00FE6B89"/>
    <w:rsid w:val="00FE7ED6"/>
    <w:rsid w:val="00FF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52E8F"/>
  <w15:docId w15:val="{29B0CD41-BE1F-42F9-A724-055531E2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D67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C7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517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1D5177"/>
  </w:style>
  <w:style w:type="paragraph" w:styleId="a6">
    <w:name w:val="footer"/>
    <w:basedOn w:val="a"/>
    <w:link w:val="a7"/>
    <w:uiPriority w:val="99"/>
    <w:unhideWhenUsed/>
    <w:rsid w:val="001D517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1D5177"/>
  </w:style>
  <w:style w:type="character" w:styleId="a8">
    <w:name w:val="Hyperlink"/>
    <w:basedOn w:val="a0"/>
    <w:uiPriority w:val="99"/>
    <w:semiHidden/>
    <w:unhideWhenUsed/>
    <w:rsid w:val="00A92DC1"/>
    <w:rPr>
      <w:color w:val="0000FF"/>
      <w:u w:val="single"/>
    </w:rPr>
  </w:style>
  <w:style w:type="paragraph" w:customStyle="1" w:styleId="a9">
    <w:name w:val="Нормальний текст"/>
    <w:basedOn w:val="a"/>
    <w:rsid w:val="00A92DC1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st42">
    <w:name w:val="st42"/>
    <w:uiPriority w:val="99"/>
    <w:rsid w:val="00A92DC1"/>
    <w:rPr>
      <w:color w:val="000000"/>
    </w:rPr>
  </w:style>
  <w:style w:type="paragraph" w:customStyle="1" w:styleId="aa">
    <w:name w:val="Назва документа"/>
    <w:basedOn w:val="a"/>
    <w:next w:val="a"/>
    <w:rsid w:val="00631329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character" w:customStyle="1" w:styleId="rvts37">
    <w:name w:val="rvts37"/>
    <w:basedOn w:val="a0"/>
    <w:rsid w:val="00BC2496"/>
  </w:style>
  <w:style w:type="paragraph" w:styleId="ab">
    <w:name w:val="Balloon Text"/>
    <w:basedOn w:val="a"/>
    <w:link w:val="ac"/>
    <w:uiPriority w:val="99"/>
    <w:semiHidden/>
    <w:unhideWhenUsed/>
    <w:rsid w:val="00BC2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BC2496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D6766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rvts9">
    <w:name w:val="rvts9"/>
    <w:basedOn w:val="a0"/>
    <w:rsid w:val="002D6766"/>
  </w:style>
  <w:style w:type="paragraph" w:styleId="ad">
    <w:name w:val="Revision"/>
    <w:hidden/>
    <w:uiPriority w:val="99"/>
    <w:semiHidden/>
    <w:rsid w:val="009364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7647</Words>
  <Characters>4359</Characters>
  <Application>Microsoft Office Word</Application>
  <DocSecurity>0</DocSecurity>
  <Lines>36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Marina Katsan</cp:lastModifiedBy>
  <cp:revision>2</cp:revision>
  <dcterms:created xsi:type="dcterms:W3CDTF">2024-03-21T10:43:00Z</dcterms:created>
  <dcterms:modified xsi:type="dcterms:W3CDTF">2024-03-21T10:43:00Z</dcterms:modified>
</cp:coreProperties>
</file>